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8175" w14:textId="77777777" w:rsidR="00DE1922" w:rsidRDefault="005F5F16">
      <w:pPr>
        <w:spacing w:after="60"/>
        <w:jc w:val="center"/>
      </w:pPr>
      <w:r>
        <w:rPr>
          <w:b/>
          <w:bCs/>
          <w:sz w:val="26"/>
          <w:szCs w:val="26"/>
        </w:rPr>
        <w:t>ESKİŞEHİR TEKNİK ÜNİVERSİTESİ</w:t>
      </w:r>
    </w:p>
    <w:p w14:paraId="08E10FD8" w14:textId="77777777" w:rsidR="00DE1922" w:rsidRDefault="005F5F16">
      <w:pPr>
        <w:spacing w:after="60"/>
        <w:jc w:val="center"/>
      </w:pPr>
      <w:r>
        <w:rPr>
          <w:b/>
          <w:bCs/>
          <w:sz w:val="24"/>
          <w:szCs w:val="24"/>
        </w:rPr>
        <w:t>HAVACILIK VE UZAY BİLİMLERİ FAKÜLTESİ</w:t>
      </w:r>
    </w:p>
    <w:p w14:paraId="3D2976A3" w14:textId="08717516" w:rsidR="00DE1922" w:rsidRDefault="005F5F16">
      <w:pPr>
        <w:spacing w:after="200"/>
        <w:jc w:val="center"/>
      </w:pPr>
      <w:r>
        <w:rPr>
          <w:b/>
          <w:bCs/>
          <w:sz w:val="24"/>
          <w:szCs w:val="24"/>
        </w:rPr>
        <w:t xml:space="preserve">STAJ </w:t>
      </w:r>
      <w:r w:rsidR="000C2A11">
        <w:rPr>
          <w:b/>
          <w:bCs/>
          <w:sz w:val="24"/>
          <w:szCs w:val="24"/>
        </w:rPr>
        <w:t>VE İME SÜREÇLERİ KAPSAMINDA</w:t>
      </w:r>
    </w:p>
    <w:p w14:paraId="5C5F31CF" w14:textId="77777777" w:rsidR="0084020B" w:rsidRDefault="0084020B" w:rsidP="0084020B">
      <w:pPr>
        <w:spacing w:before="200" w:after="100"/>
        <w:jc w:val="center"/>
        <w:rPr>
          <w:b/>
          <w:bCs/>
          <w:sz w:val="26"/>
          <w:szCs w:val="26"/>
        </w:rPr>
      </w:pPr>
      <w:r w:rsidRPr="0084020B">
        <w:rPr>
          <w:b/>
          <w:bCs/>
          <w:sz w:val="26"/>
          <w:szCs w:val="26"/>
        </w:rPr>
        <w:t>Kişisel Verilerin İşlenmesi ve Korunmasına İlişkin Aydınlatma Metni</w:t>
      </w:r>
    </w:p>
    <w:p w14:paraId="2852D3F4" w14:textId="74578390" w:rsidR="00DE1922" w:rsidRDefault="005F5F16">
      <w:pPr>
        <w:spacing w:before="200" w:after="100"/>
      </w:pPr>
      <w:r>
        <w:rPr>
          <w:b/>
          <w:bCs/>
        </w:rPr>
        <w:t>1. Veri Sorumlusunun Kimliği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38"/>
      </w:tblGrid>
      <w:tr w:rsidR="00240A2B" w14:paraId="6313C5CA" w14:textId="77777777">
        <w:tc>
          <w:tcPr>
            <w:tcW w:w="3000" w:type="dxa"/>
            <w:shd w:val="clear" w:color="auto" w:fill="F2F2F2"/>
            <w:tcMar>
              <w:top w:w="60" w:type="dxa"/>
              <w:left w:w="100" w:type="dxa"/>
              <w:bottom w:w="60" w:type="dxa"/>
              <w:right w:w="100" w:type="dxa"/>
            </w:tcMar>
          </w:tcPr>
          <w:p w14:paraId="0C99FBE7" w14:textId="77777777" w:rsidR="00DE1922" w:rsidRDefault="005F5F16">
            <w:r>
              <w:rPr>
                <w:b/>
                <w:bCs/>
                <w:sz w:val="20"/>
                <w:szCs w:val="20"/>
              </w:rPr>
              <w:t>Veri Sorumlusu</w:t>
            </w:r>
          </w:p>
        </w:tc>
        <w:tc>
          <w:tcPr>
            <w:tcW w:w="6638" w:type="dxa"/>
            <w:tcMar>
              <w:top w:w="60" w:type="dxa"/>
              <w:left w:w="100" w:type="dxa"/>
              <w:bottom w:w="60" w:type="dxa"/>
              <w:right w:w="100" w:type="dxa"/>
            </w:tcMar>
          </w:tcPr>
          <w:p w14:paraId="0A61929B" w14:textId="77777777" w:rsidR="00DE1922" w:rsidRDefault="005F5F16">
            <w:r>
              <w:rPr>
                <w:sz w:val="20"/>
                <w:szCs w:val="20"/>
              </w:rPr>
              <w:t>Eskişehir Teknik Üniversitesi</w:t>
            </w:r>
          </w:p>
        </w:tc>
      </w:tr>
      <w:tr w:rsidR="00240A2B" w14:paraId="3F2502CF" w14:textId="77777777">
        <w:tc>
          <w:tcPr>
            <w:tcW w:w="3000" w:type="dxa"/>
            <w:shd w:val="clear" w:color="auto" w:fill="F2F2F2"/>
            <w:tcMar>
              <w:top w:w="60" w:type="dxa"/>
              <w:left w:w="100" w:type="dxa"/>
              <w:bottom w:w="60" w:type="dxa"/>
              <w:right w:w="100" w:type="dxa"/>
            </w:tcMar>
          </w:tcPr>
          <w:p w14:paraId="695E709B" w14:textId="77777777" w:rsidR="00DE1922" w:rsidRDefault="005F5F16">
            <w:r>
              <w:rPr>
                <w:b/>
                <w:bCs/>
                <w:sz w:val="20"/>
                <w:szCs w:val="20"/>
              </w:rPr>
              <w:t>Adres</w:t>
            </w:r>
          </w:p>
        </w:tc>
        <w:tc>
          <w:tcPr>
            <w:tcW w:w="6638" w:type="dxa"/>
            <w:tcMar>
              <w:top w:w="60" w:type="dxa"/>
              <w:left w:w="100" w:type="dxa"/>
              <w:bottom w:w="60" w:type="dxa"/>
              <w:right w:w="100" w:type="dxa"/>
            </w:tcMar>
          </w:tcPr>
          <w:p w14:paraId="6712C6D8" w14:textId="77777777" w:rsidR="00DE1922" w:rsidRDefault="005F5F16">
            <w:r>
              <w:rPr>
                <w:sz w:val="20"/>
                <w:szCs w:val="20"/>
              </w:rPr>
              <w:t>Eskişehir Teknik Üniversitesi İki Eylül Kampüsü 26555 Tepebaşı/ESKİŞEHİR</w:t>
            </w:r>
          </w:p>
        </w:tc>
      </w:tr>
      <w:tr w:rsidR="00240A2B" w14:paraId="61DA63B7" w14:textId="77777777">
        <w:tc>
          <w:tcPr>
            <w:tcW w:w="3000" w:type="dxa"/>
            <w:shd w:val="clear" w:color="auto" w:fill="F2F2F2"/>
            <w:tcMar>
              <w:top w:w="60" w:type="dxa"/>
              <w:left w:w="100" w:type="dxa"/>
              <w:bottom w:w="60" w:type="dxa"/>
              <w:right w:w="100" w:type="dxa"/>
            </w:tcMar>
          </w:tcPr>
          <w:p w14:paraId="36A180C6" w14:textId="77777777" w:rsidR="00DE1922" w:rsidRDefault="005F5F16">
            <w:r>
              <w:rPr>
                <w:b/>
                <w:bCs/>
                <w:sz w:val="20"/>
                <w:szCs w:val="20"/>
              </w:rPr>
              <w:t>Telefon</w:t>
            </w:r>
          </w:p>
        </w:tc>
        <w:tc>
          <w:tcPr>
            <w:tcW w:w="6638" w:type="dxa"/>
            <w:tcMar>
              <w:top w:w="60" w:type="dxa"/>
              <w:left w:w="100" w:type="dxa"/>
              <w:bottom w:w="60" w:type="dxa"/>
              <w:right w:w="100" w:type="dxa"/>
            </w:tcMar>
          </w:tcPr>
          <w:p w14:paraId="6CD607A4" w14:textId="77777777" w:rsidR="00DE1922" w:rsidRDefault="005F5F16">
            <w:r>
              <w:rPr>
                <w:sz w:val="20"/>
                <w:szCs w:val="20"/>
              </w:rPr>
              <w:t>0 222 213 77 77</w:t>
            </w:r>
          </w:p>
        </w:tc>
      </w:tr>
      <w:tr w:rsidR="00240A2B" w14:paraId="64814CD9" w14:textId="77777777">
        <w:tc>
          <w:tcPr>
            <w:tcW w:w="3000" w:type="dxa"/>
            <w:shd w:val="clear" w:color="auto" w:fill="F2F2F2"/>
            <w:tcMar>
              <w:top w:w="60" w:type="dxa"/>
              <w:left w:w="100" w:type="dxa"/>
              <w:bottom w:w="60" w:type="dxa"/>
              <w:right w:w="100" w:type="dxa"/>
            </w:tcMar>
          </w:tcPr>
          <w:p w14:paraId="4B77EC45" w14:textId="77777777" w:rsidR="00DE1922" w:rsidRDefault="005F5F16">
            <w:r>
              <w:rPr>
                <w:b/>
                <w:bCs/>
                <w:sz w:val="20"/>
                <w:szCs w:val="20"/>
              </w:rPr>
              <w:t>İlgili Birim</w:t>
            </w:r>
          </w:p>
        </w:tc>
        <w:tc>
          <w:tcPr>
            <w:tcW w:w="6638" w:type="dxa"/>
            <w:tcMar>
              <w:top w:w="60" w:type="dxa"/>
              <w:left w:w="100" w:type="dxa"/>
              <w:bottom w:w="60" w:type="dxa"/>
              <w:right w:w="100" w:type="dxa"/>
            </w:tcMar>
          </w:tcPr>
          <w:p w14:paraId="52AFF380" w14:textId="77777777" w:rsidR="00DE1922" w:rsidRDefault="005F5F16">
            <w:r>
              <w:rPr>
                <w:sz w:val="20"/>
                <w:szCs w:val="20"/>
              </w:rPr>
              <w:t>Havacılık ve Uzay Bilimleri Fakültesi Dekanlığı</w:t>
            </w:r>
          </w:p>
        </w:tc>
      </w:tr>
    </w:tbl>
    <w:p w14:paraId="7327B87E" w14:textId="77777777" w:rsidR="00DE1922" w:rsidRDefault="005F5F16">
      <w:pPr>
        <w:spacing w:before="200" w:after="100"/>
      </w:pPr>
      <w:r>
        <w:rPr>
          <w:b/>
          <w:bCs/>
        </w:rPr>
        <w:t>2. Aydınlatma Metninin Amacı</w:t>
      </w:r>
    </w:p>
    <w:p w14:paraId="55DDBCAC" w14:textId="41860EE1" w:rsidR="00DE1922" w:rsidRDefault="005F5F16" w:rsidP="000C2A11">
      <w:pPr>
        <w:spacing w:after="100"/>
        <w:jc w:val="both"/>
      </w:pPr>
      <w:r>
        <w:t>Bu aydınlatma metni, 6698 sayılı Kişisel Verilerin Korunması Kanunu’nun (KVKK) 10. maddesi ile Aydınlatma Yükümlülüğünün Yerine Getirilmesinde Uyulacak Usul ve Esaslar Hakkında Tebliğ’e istinaden, staj dersleri</w:t>
      </w:r>
      <w:r w:rsidR="0084020B">
        <w:t xml:space="preserve"> ve İşletmede Mesleki eğitim süreçleri</w:t>
      </w:r>
      <w:r>
        <w:t xml:space="preserve"> kapsamında kişisel verileri işlenecek öğrencilerin aydınlatılması amacıyla Eskişehir Teknik Üniversitesi (bundan sonra “Üniversite” olarak anılacaktır) adına Havacılık ve Uzay Bilimleri Fakültesi (bundan sonra “Fakülte” olarak anılacaktır) Dekanlığı tarafından hazırlanmıştır.</w:t>
      </w:r>
    </w:p>
    <w:p w14:paraId="369BF8EA" w14:textId="77777777" w:rsidR="00DE1922" w:rsidRDefault="005F5F16">
      <w:pPr>
        <w:spacing w:before="200" w:after="100"/>
      </w:pPr>
      <w:r>
        <w:rPr>
          <w:b/>
          <w:bCs/>
        </w:rPr>
        <w:t>3. İşlenen Kişisel Veriler</w:t>
      </w:r>
    </w:p>
    <w:p w14:paraId="18A8E81A" w14:textId="6FB615C6" w:rsidR="00DE1922" w:rsidRDefault="005F5F16" w:rsidP="000C2A11">
      <w:pPr>
        <w:spacing w:after="80"/>
        <w:jc w:val="both"/>
      </w:pPr>
      <w:r>
        <w:t xml:space="preserve">Üniversite öğrencilerinin </w:t>
      </w:r>
      <w:r w:rsidR="0084020B">
        <w:t xml:space="preserve">staj/İME </w:t>
      </w:r>
      <w:r w:rsidR="00491125">
        <w:t>yapacakları tesislerde</w:t>
      </w:r>
      <w:r w:rsidR="0084020B">
        <w:t xml:space="preserve"> uygulamalı eğitim faaliyetlerinde bulunabilmeleri </w:t>
      </w:r>
      <w:r>
        <w:t>için değerleme süreçlerinin yürütülebilmesi, İSG kayıtlarının tutulabilmesi ve Havalimanı Apron giriş izin belgesinin tesis edilebilmesi amacıyla aşağıdaki kişisel veriler Fakülte Dekanlığı tarafından basılı, yazılı ve/veya elektronik ortamlar yoluyla toplanabilmektedir:</w:t>
      </w:r>
    </w:p>
    <w:p w14:paraId="22DCDEAD" w14:textId="77777777" w:rsidR="00DE1922" w:rsidRDefault="005F5F16" w:rsidP="000C2A11">
      <w:pPr>
        <w:pStyle w:val="ListeParagraf"/>
        <w:numPr>
          <w:ilvl w:val="0"/>
          <w:numId w:val="2"/>
        </w:numPr>
        <w:spacing w:after="60"/>
        <w:jc w:val="both"/>
      </w:pPr>
      <w:r>
        <w:t>T.C. Kimlik numarası, uyruk bilgisi, anne adı-baba adı, doğum yeri, doğum tarihi, cinsiyet gibi nüfus cüzdanı/T.C. kimlik kartı vb. belgelerde yer alan kimlik bilgileri ile imza bilgisi,</w:t>
      </w:r>
    </w:p>
    <w:p w14:paraId="0E57534A" w14:textId="77777777" w:rsidR="00DE1922" w:rsidRDefault="005F5F16" w:rsidP="000C2A11">
      <w:pPr>
        <w:pStyle w:val="ListeParagraf"/>
        <w:numPr>
          <w:ilvl w:val="0"/>
          <w:numId w:val="2"/>
        </w:numPr>
        <w:spacing w:after="60"/>
        <w:jc w:val="both"/>
      </w:pPr>
      <w:r>
        <w:t>Bölüm, sınıf, genel not ortalaması, modül sınavı ve/veya ulusal/uluslararası İngilizce sınavı başarı notu gibi eğitim-öğrenim bilgileri,</w:t>
      </w:r>
    </w:p>
    <w:p w14:paraId="4722F973" w14:textId="7876C17F" w:rsidR="00DE1922" w:rsidRDefault="005F5F16" w:rsidP="000C2A11">
      <w:pPr>
        <w:pStyle w:val="ListeParagraf"/>
        <w:numPr>
          <w:ilvl w:val="0"/>
          <w:numId w:val="2"/>
        </w:numPr>
        <w:spacing w:after="60"/>
        <w:jc w:val="both"/>
      </w:pPr>
      <w:r>
        <w:t xml:space="preserve">Biyometrik ve/veya </w:t>
      </w:r>
      <w:r w:rsidR="000C2A11">
        <w:t>vesikalık</w:t>
      </w:r>
      <w:r>
        <w:t xml:space="preserve"> fotoğrafları içeren görsel bilgiler,</w:t>
      </w:r>
    </w:p>
    <w:p w14:paraId="23C89A21" w14:textId="77777777" w:rsidR="00DE1922" w:rsidRDefault="005F5F16" w:rsidP="000C2A11">
      <w:pPr>
        <w:pStyle w:val="ListeParagraf"/>
        <w:numPr>
          <w:ilvl w:val="0"/>
          <w:numId w:val="2"/>
        </w:numPr>
        <w:spacing w:after="60"/>
        <w:jc w:val="both"/>
      </w:pPr>
      <w:r>
        <w:t>Telefon numarası, adres, e-posta adresi gibi iletişim bilgileri,</w:t>
      </w:r>
    </w:p>
    <w:p w14:paraId="61CDA64C" w14:textId="77777777" w:rsidR="00DE1922" w:rsidRDefault="005F5F16" w:rsidP="000C2A11">
      <w:pPr>
        <w:pStyle w:val="ListeParagraf"/>
        <w:numPr>
          <w:ilvl w:val="0"/>
          <w:numId w:val="2"/>
        </w:numPr>
        <w:spacing w:after="60"/>
        <w:jc w:val="both"/>
      </w:pPr>
      <w:r>
        <w:t>İkamet, adli sicil kaydı vb. bilgiler,</w:t>
      </w:r>
    </w:p>
    <w:p w14:paraId="2971A84C" w14:textId="77777777" w:rsidR="00DE1922" w:rsidRDefault="005F5F16" w:rsidP="000C2A11">
      <w:pPr>
        <w:pStyle w:val="ListeParagraf"/>
        <w:numPr>
          <w:ilvl w:val="0"/>
          <w:numId w:val="2"/>
        </w:numPr>
        <w:spacing w:after="60"/>
        <w:jc w:val="both"/>
      </w:pPr>
      <w:r>
        <w:t>İş güvenliği ve sağlığı, güvenlik bilinci eğitimi (Kurs-1) vb. eğitim bilgi ve belgeleri,</w:t>
      </w:r>
    </w:p>
    <w:p w14:paraId="08523AAA" w14:textId="77777777" w:rsidR="00DE1922" w:rsidRDefault="005F5F16" w:rsidP="000C2A11">
      <w:pPr>
        <w:pStyle w:val="ListeParagraf"/>
        <w:numPr>
          <w:ilvl w:val="0"/>
          <w:numId w:val="2"/>
        </w:numPr>
        <w:spacing w:after="60"/>
        <w:jc w:val="both"/>
      </w:pPr>
      <w:r>
        <w:t>İş güvenliği ve sağlığı mevzuatları kapsamında hava aracı bakım kuruluşunun talep edebileceği sağlık bilgileri,</w:t>
      </w:r>
    </w:p>
    <w:p w14:paraId="55A13112" w14:textId="77777777" w:rsidR="00DE1922" w:rsidRDefault="005F5F16" w:rsidP="000C2A11">
      <w:pPr>
        <w:pStyle w:val="ListeParagraf"/>
        <w:numPr>
          <w:ilvl w:val="0"/>
          <w:numId w:val="2"/>
        </w:numPr>
        <w:spacing w:after="60"/>
        <w:jc w:val="both"/>
      </w:pPr>
      <w:r>
        <w:t>Mesleki eğitim mevzuatları kapsamında yapılacak ödemeler için hava aracı bakım kuruluşunun talep edebileceği banka hesap bilgileri.</w:t>
      </w:r>
    </w:p>
    <w:p w14:paraId="23E46AEA" w14:textId="77777777" w:rsidR="00DE1922" w:rsidRDefault="005F5F16">
      <w:pPr>
        <w:spacing w:before="200" w:after="100"/>
      </w:pPr>
      <w:r>
        <w:rPr>
          <w:b/>
          <w:bCs/>
        </w:rPr>
        <w:t>4. Kişisel Verilerin İşlenme Amaçları ve Hukuki Sebepleri</w:t>
      </w:r>
    </w:p>
    <w:p w14:paraId="7AD72172" w14:textId="77777777" w:rsidR="00DE1922" w:rsidRDefault="005F5F16" w:rsidP="000C2A11">
      <w:pPr>
        <w:pStyle w:val="ListeParagraf"/>
        <w:numPr>
          <w:ilvl w:val="0"/>
          <w:numId w:val="3"/>
        </w:numPr>
        <w:spacing w:after="80"/>
        <w:jc w:val="both"/>
      </w:pPr>
      <w:r>
        <w:t>Apron giriş izni alınabilmesi ve İSG kayıtlarının tutulabilmesi: KVKK m.5/2-ç – “Veri sorumlusunun hukuki yükümlülüğünü ifa edebilmesi için kişisel veri işlemenin zorunlu olması.” Bu işleme faaliyeti için ayrıca açık rıza aranmaz.</w:t>
      </w:r>
    </w:p>
    <w:p w14:paraId="2A2B11F2" w14:textId="77777777" w:rsidR="00DE1922" w:rsidRDefault="005F5F16" w:rsidP="000C2A11">
      <w:pPr>
        <w:pStyle w:val="ListeParagraf"/>
        <w:numPr>
          <w:ilvl w:val="0"/>
          <w:numId w:val="3"/>
        </w:numPr>
        <w:spacing w:after="80"/>
        <w:jc w:val="both"/>
      </w:pPr>
      <w:r>
        <w:t>Eğitimin planlanabilmesi ve düzen içinde icra edilebilmesi: KVKK m.5/2-c – “Bir sözleşmenin kurulması veya ifasıyla doğrudan doğruya ilgili olması kaydıyla, sözleşmenin taraflarına ait kişisel verilerin işlenmesinin gerekli olması.” Bu işleme faaliyeti için ayrıca açık rıza aranmaz.</w:t>
      </w:r>
    </w:p>
    <w:p w14:paraId="515C2A62" w14:textId="2104A468" w:rsidR="00DE1922" w:rsidRDefault="005F5F16" w:rsidP="000C2A11">
      <w:pPr>
        <w:pStyle w:val="ListeParagraf"/>
        <w:numPr>
          <w:ilvl w:val="0"/>
          <w:numId w:val="3"/>
        </w:numPr>
        <w:spacing w:after="100"/>
        <w:jc w:val="both"/>
      </w:pPr>
      <w:r>
        <w:t>Özel nitelikli kişisel verilerin (ör. sağlık bilgileri, biyometrik fotoğraf) işlenmesi: KVKK m.6/2 uyarınca</w:t>
      </w:r>
      <w:r w:rsidR="00491125">
        <w:t xml:space="preserve"> veri sahibinin</w:t>
      </w:r>
      <w:r>
        <w:t xml:space="preserve"> açık rızasına dayanılmaktadır. Bu verilere ilişkin açık rıza, ayrı bir form olan “Açık Rıza Beyanı” ile alınmaktadır.</w:t>
      </w:r>
    </w:p>
    <w:p w14:paraId="6010DA6F" w14:textId="77777777" w:rsidR="00491125" w:rsidRDefault="00491125" w:rsidP="00491125">
      <w:pPr>
        <w:spacing w:after="100"/>
        <w:jc w:val="both"/>
      </w:pPr>
    </w:p>
    <w:p w14:paraId="185B01A9" w14:textId="77777777" w:rsidR="00491125" w:rsidRDefault="00491125" w:rsidP="00491125">
      <w:pPr>
        <w:spacing w:after="100"/>
        <w:jc w:val="both"/>
      </w:pPr>
    </w:p>
    <w:p w14:paraId="57D2D7A7" w14:textId="77777777" w:rsidR="00DE1922" w:rsidRDefault="005F5F16">
      <w:pPr>
        <w:spacing w:before="200" w:after="100"/>
      </w:pPr>
      <w:r>
        <w:rPr>
          <w:b/>
          <w:bCs/>
        </w:rPr>
        <w:lastRenderedPageBreak/>
        <w:t>5. Kişisel Verilerin Aktarılması</w:t>
      </w:r>
    </w:p>
    <w:p w14:paraId="4435FAFF" w14:textId="282D3E62" w:rsidR="002A0705" w:rsidRDefault="002A0705" w:rsidP="002A0705">
      <w:pPr>
        <w:spacing w:before="200" w:after="100"/>
        <w:jc w:val="both"/>
      </w:pPr>
      <w:r w:rsidRPr="002A0705">
        <w:t xml:space="preserve">Kişisel verileriniz; işbu Aydınlatma </w:t>
      </w:r>
      <w:proofErr w:type="spellStart"/>
      <w:r w:rsidRPr="002A0705">
        <w:t>Metni’nde</w:t>
      </w:r>
      <w:proofErr w:type="spellEnd"/>
      <w:r w:rsidRPr="002A0705">
        <w:t xml:space="preserve"> belirtilen amaçların gerçekleştirilmesi, staj</w:t>
      </w:r>
      <w:r>
        <w:t xml:space="preserve"> ve/veya İME</w:t>
      </w:r>
      <w:r w:rsidRPr="002A0705">
        <w:t xml:space="preserve"> süreçlerinin planlanması ve yürütülmesi, İSG kayıtlarının tutulması ve Apron giriş izni işlemlerinin tesisi amaçlarıyla sınırlı olarak; staj yapılacak ilgili kurum ve kuruluşlara, Havalimanı Mülki İdare Amirliği’ne, adli makamlara ve yetkili idari otoritelere </w:t>
      </w:r>
      <w:proofErr w:type="spellStart"/>
      <w:r w:rsidRPr="002A0705">
        <w:t>KVKK’nın</w:t>
      </w:r>
      <w:proofErr w:type="spellEnd"/>
      <w:r w:rsidRPr="002A0705">
        <w:t xml:space="preserve"> 8. maddesinde belirtilen veri aktarma şartlarına uygun olarak aktarılmaktadır. Söz konusu aktarımlar, </w:t>
      </w:r>
      <w:proofErr w:type="spellStart"/>
      <w:r w:rsidRPr="002A0705">
        <w:t>KVKK'nın</w:t>
      </w:r>
      <w:proofErr w:type="spellEnd"/>
      <w:r w:rsidRPr="002A0705">
        <w:t xml:space="preserve"> 5/2-ç maddesi uyarınca Üniversitemizin hukuki yükümlülüğünü yerine getirebilmesi ve 5/2-c maddesi uyarınca staj sözleşmesinin kurulması/ifası hukuki sebeplerine dayalı olarak gerçekleştirilmektedir. Paylaşılan verilerin güvenliği hususunda, aktarım yapılan tarafların da KVKK hükümlerine uygun hareket etmesi beklenmekte olup, veri güvenliğine yönelik gerekli idari ve teknik tedbirler gözetilmektedir.</w:t>
      </w:r>
    </w:p>
    <w:p w14:paraId="1FAD21C7" w14:textId="7593DA98" w:rsidR="00DE1922" w:rsidRDefault="005F5F16">
      <w:pPr>
        <w:spacing w:before="200" w:after="100"/>
      </w:pPr>
      <w:r>
        <w:rPr>
          <w:b/>
          <w:bCs/>
        </w:rPr>
        <w:t>6. İlgili Kişinin Hakları</w:t>
      </w:r>
    </w:p>
    <w:p w14:paraId="4FF58DDC" w14:textId="77777777" w:rsidR="00DE1922" w:rsidRDefault="005F5F16" w:rsidP="000C2A11">
      <w:pPr>
        <w:spacing w:after="80"/>
        <w:jc w:val="both"/>
      </w:pPr>
      <w:r>
        <w:t xml:space="preserve">Kişisel veri sahibi, </w:t>
      </w:r>
      <w:proofErr w:type="spellStart"/>
      <w:r>
        <w:t>KVKK’nın</w:t>
      </w:r>
      <w:proofErr w:type="spellEnd"/>
      <w:r>
        <w:t xml:space="preserve"> 11. maddesi kapsamında aşağıdaki haklara sahiptir:</w:t>
      </w:r>
    </w:p>
    <w:p w14:paraId="1A4FFE1A" w14:textId="77777777" w:rsidR="00DE1922" w:rsidRDefault="005F5F16" w:rsidP="000C2A11">
      <w:pPr>
        <w:pStyle w:val="ListeParagraf"/>
        <w:numPr>
          <w:ilvl w:val="0"/>
          <w:numId w:val="2"/>
        </w:numPr>
        <w:spacing w:after="60"/>
        <w:jc w:val="both"/>
      </w:pPr>
      <w:r>
        <w:t>Kişisel verilerinin işlenip işlenmediğini öğrenme,</w:t>
      </w:r>
    </w:p>
    <w:p w14:paraId="09D3E25F" w14:textId="77777777" w:rsidR="00DE1922" w:rsidRDefault="005F5F16" w:rsidP="000C2A11">
      <w:pPr>
        <w:pStyle w:val="ListeParagraf"/>
        <w:numPr>
          <w:ilvl w:val="0"/>
          <w:numId w:val="2"/>
        </w:numPr>
        <w:spacing w:after="60"/>
        <w:jc w:val="both"/>
      </w:pPr>
      <w:r>
        <w:t>Kişisel verileri işlenmişse buna ilişkin bilgi talep etme,</w:t>
      </w:r>
    </w:p>
    <w:p w14:paraId="20A00F76" w14:textId="77777777" w:rsidR="00DE1922" w:rsidRDefault="005F5F16" w:rsidP="000C2A11">
      <w:pPr>
        <w:pStyle w:val="ListeParagraf"/>
        <w:numPr>
          <w:ilvl w:val="0"/>
          <w:numId w:val="2"/>
        </w:numPr>
        <w:spacing w:after="60"/>
        <w:jc w:val="both"/>
      </w:pPr>
      <w:r>
        <w:t>Kişisel verilerin işlenme amacını ve bunların amacına uygun kullanılıp kullanılmadığını öğrenme,</w:t>
      </w:r>
    </w:p>
    <w:p w14:paraId="377DD724" w14:textId="77777777" w:rsidR="00DE1922" w:rsidRDefault="005F5F16" w:rsidP="000C2A11">
      <w:pPr>
        <w:pStyle w:val="ListeParagraf"/>
        <w:numPr>
          <w:ilvl w:val="0"/>
          <w:numId w:val="2"/>
        </w:numPr>
        <w:spacing w:after="60"/>
        <w:jc w:val="both"/>
      </w:pPr>
      <w:r>
        <w:t>Yurt içinde veya yurt dışında kişisel verilerin aktarıldığı üçüncü kişileri bilme,</w:t>
      </w:r>
    </w:p>
    <w:p w14:paraId="71B35F89" w14:textId="77777777" w:rsidR="00DE1922" w:rsidRDefault="005F5F16" w:rsidP="000C2A11">
      <w:pPr>
        <w:pStyle w:val="ListeParagraf"/>
        <w:numPr>
          <w:ilvl w:val="0"/>
          <w:numId w:val="2"/>
        </w:numPr>
        <w:spacing w:after="60"/>
        <w:jc w:val="both"/>
      </w:pPr>
      <w:r>
        <w:t>Kişisel verilerin eksik veya yanlış işlenmiş olması hâlinde bunların düzeltilmesini isteme,</w:t>
      </w:r>
    </w:p>
    <w:p w14:paraId="0964F459" w14:textId="77777777" w:rsidR="00DE1922" w:rsidRDefault="005F5F16" w:rsidP="000C2A11">
      <w:pPr>
        <w:pStyle w:val="ListeParagraf"/>
        <w:numPr>
          <w:ilvl w:val="0"/>
          <w:numId w:val="2"/>
        </w:numPr>
        <w:spacing w:after="60"/>
        <w:jc w:val="both"/>
      </w:pPr>
      <w:r>
        <w:t>İşlenmesini gerektiren sebeplerin ortadan kalkması hâlinde kişisel verilerin silinmesini veya yok edilmesini isteme ve bu kapsamın üçüncü kişilere bildirilmesini isteme,</w:t>
      </w:r>
    </w:p>
    <w:p w14:paraId="00FEAB44" w14:textId="77777777" w:rsidR="00DE1922" w:rsidRDefault="005F5F16" w:rsidP="000C2A11">
      <w:pPr>
        <w:pStyle w:val="ListeParagraf"/>
        <w:numPr>
          <w:ilvl w:val="0"/>
          <w:numId w:val="2"/>
        </w:numPr>
        <w:spacing w:after="60"/>
        <w:jc w:val="both"/>
      </w:pPr>
      <w:r>
        <w:t>İşlenen verilerin münhasıran otomatik sistemler vasıtasıyla analiz edilmesi suretiyle kişinin kendisi aleyhine bir sonucun ortaya çıkmasına itiraz etme,</w:t>
      </w:r>
    </w:p>
    <w:p w14:paraId="44FCF445" w14:textId="77777777" w:rsidR="00DE1922" w:rsidRDefault="005F5F16" w:rsidP="000C2A11">
      <w:pPr>
        <w:pStyle w:val="ListeParagraf"/>
        <w:numPr>
          <w:ilvl w:val="0"/>
          <w:numId w:val="2"/>
        </w:numPr>
        <w:spacing w:after="60"/>
        <w:jc w:val="both"/>
      </w:pPr>
      <w:r>
        <w:t>Kişisel verilerin kanuna aykırı olarak işlenmesi sebebiyle zarara uğraması hâlinde zararının giderilmesini talep etme.</w:t>
      </w:r>
    </w:p>
    <w:p w14:paraId="3733C71F" w14:textId="77777777" w:rsidR="00DE1922" w:rsidRDefault="005F5F16" w:rsidP="000C2A11">
      <w:pPr>
        <w:spacing w:before="200" w:after="100"/>
        <w:jc w:val="both"/>
      </w:pPr>
      <w:r>
        <w:rPr>
          <w:b/>
          <w:bCs/>
        </w:rPr>
        <w:t>7. Başvuru Yöntemi</w:t>
      </w:r>
    </w:p>
    <w:p w14:paraId="586ABD36" w14:textId="1BFCD80D" w:rsidR="00DE1922" w:rsidRDefault="005F5F16" w:rsidP="000C2A11">
      <w:pPr>
        <w:spacing w:after="100"/>
        <w:jc w:val="both"/>
      </w:pPr>
      <w:r>
        <w:t>Veri sahibi, yukarıda belirtilen haklarını kullanmak için talebini Fakülte Dekanlığı</w:t>
      </w:r>
      <w:r w:rsidR="00A25A12">
        <w:t xml:space="preserve"> adresine </w:t>
      </w:r>
      <w:r>
        <w:t>Türkçe olarak, hak sahibi olduğunu ispatı edici resmî belge ile elden, elektronik ortamda güvenli elektronik imza ile imzalanmış olarak, noter kanalıyla veya Kişisel Verileri Koruma Kurumu tarafından belirlenen diğer yöntemler ile iletebilir. Başvuru, niteliğine uygun biçimde en kısa sürede ve en geç otuz gün içinde ücretsiz olarak sonuçlandırılacaktır.</w:t>
      </w:r>
    </w:p>
    <w:p w14:paraId="11E9AF5D" w14:textId="77777777" w:rsidR="00DE1922" w:rsidRDefault="005F5F16">
      <w:pPr>
        <w:pBdr>
          <w:top w:val="single" w:sz="6" w:space="8" w:color="000000"/>
        </w:pBdr>
        <w:spacing w:before="400" w:after="200"/>
      </w:pPr>
      <w:r>
        <w:rPr>
          <w:b/>
          <w:bCs/>
          <w:sz w:val="24"/>
          <w:szCs w:val="24"/>
        </w:rPr>
        <w:t>İlgili Kişi Beyanı</w:t>
      </w:r>
    </w:p>
    <w:p w14:paraId="4CF94818" w14:textId="77777777" w:rsidR="00DE1922" w:rsidRDefault="005F5F16">
      <w:pPr>
        <w:spacing w:after="200"/>
      </w:pPr>
      <w:r>
        <w:t>İşbu aydınlatma metnini okudum ve anladım. Kişisel verilerimin hangi amaçlarla, hangi hukuki sebeplere dayanarak işlendiği ve kimlerle paylaşılabileceği konusunda bilgilendirildim.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240A2B" w14:paraId="4DCB3564" w14:textId="77777777">
        <w:trPr>
          <w:trHeight w:val="500"/>
        </w:trPr>
        <w:tc>
          <w:tcPr>
            <w:tcW w:w="3200" w:type="dxa"/>
            <w:tcMar>
              <w:top w:w="60" w:type="dxa"/>
              <w:left w:w="100" w:type="dxa"/>
              <w:bottom w:w="60" w:type="dxa"/>
              <w:right w:w="100" w:type="dxa"/>
            </w:tcMar>
          </w:tcPr>
          <w:p w14:paraId="124F9B3C" w14:textId="77777777" w:rsidR="00DE1922" w:rsidRDefault="005F5F16">
            <w:r>
              <w:rPr>
                <w:b/>
                <w:bCs/>
              </w:rPr>
              <w:t>Adı ve Soyadı</w:t>
            </w:r>
          </w:p>
        </w:tc>
        <w:tc>
          <w:tcPr>
            <w:tcW w:w="6438" w:type="dxa"/>
            <w:tcMar>
              <w:top w:w="60" w:type="dxa"/>
              <w:left w:w="100" w:type="dxa"/>
              <w:bottom w:w="60" w:type="dxa"/>
              <w:right w:w="100" w:type="dxa"/>
            </w:tcMar>
          </w:tcPr>
          <w:p w14:paraId="13031076" w14:textId="77777777" w:rsidR="00DE1922" w:rsidRDefault="00DE1922"/>
        </w:tc>
      </w:tr>
      <w:tr w:rsidR="00240A2B" w14:paraId="3C8D53B0" w14:textId="77777777">
        <w:trPr>
          <w:trHeight w:val="500"/>
        </w:trPr>
        <w:tc>
          <w:tcPr>
            <w:tcW w:w="3200" w:type="dxa"/>
            <w:tcMar>
              <w:top w:w="60" w:type="dxa"/>
              <w:left w:w="100" w:type="dxa"/>
              <w:bottom w:w="60" w:type="dxa"/>
              <w:right w:w="100" w:type="dxa"/>
            </w:tcMar>
          </w:tcPr>
          <w:p w14:paraId="1806CA39" w14:textId="77777777" w:rsidR="00DE1922" w:rsidRDefault="005F5F16">
            <w:r>
              <w:rPr>
                <w:b/>
                <w:bCs/>
              </w:rPr>
              <w:t>T.C. Kimlik No</w:t>
            </w:r>
          </w:p>
        </w:tc>
        <w:tc>
          <w:tcPr>
            <w:tcW w:w="6438" w:type="dxa"/>
            <w:tcMar>
              <w:top w:w="60" w:type="dxa"/>
              <w:left w:w="100" w:type="dxa"/>
              <w:bottom w:w="60" w:type="dxa"/>
              <w:right w:w="100" w:type="dxa"/>
            </w:tcMar>
          </w:tcPr>
          <w:p w14:paraId="578898D7" w14:textId="77777777" w:rsidR="00DE1922" w:rsidRDefault="00DE1922"/>
        </w:tc>
      </w:tr>
      <w:tr w:rsidR="00240A2B" w14:paraId="1A25F812" w14:textId="77777777">
        <w:trPr>
          <w:trHeight w:val="500"/>
        </w:trPr>
        <w:tc>
          <w:tcPr>
            <w:tcW w:w="3200" w:type="dxa"/>
            <w:tcMar>
              <w:top w:w="60" w:type="dxa"/>
              <w:left w:w="100" w:type="dxa"/>
              <w:bottom w:w="60" w:type="dxa"/>
              <w:right w:w="100" w:type="dxa"/>
            </w:tcMar>
          </w:tcPr>
          <w:p w14:paraId="25797B7E" w14:textId="77777777" w:rsidR="00DE1922" w:rsidRDefault="005F5F16">
            <w:r>
              <w:rPr>
                <w:b/>
                <w:bCs/>
              </w:rPr>
              <w:t>Fakülte / Bölüm</w:t>
            </w:r>
          </w:p>
        </w:tc>
        <w:tc>
          <w:tcPr>
            <w:tcW w:w="6438" w:type="dxa"/>
            <w:tcMar>
              <w:top w:w="60" w:type="dxa"/>
              <w:left w:w="100" w:type="dxa"/>
              <w:bottom w:w="60" w:type="dxa"/>
              <w:right w:w="100" w:type="dxa"/>
            </w:tcMar>
          </w:tcPr>
          <w:p w14:paraId="408360A6" w14:textId="77777777" w:rsidR="00DE1922" w:rsidRDefault="00DE1922"/>
        </w:tc>
      </w:tr>
      <w:tr w:rsidR="00240A2B" w14:paraId="514C6A24" w14:textId="77777777">
        <w:trPr>
          <w:trHeight w:val="500"/>
        </w:trPr>
        <w:tc>
          <w:tcPr>
            <w:tcW w:w="3200" w:type="dxa"/>
            <w:tcMar>
              <w:top w:w="60" w:type="dxa"/>
              <w:left w:w="100" w:type="dxa"/>
              <w:bottom w:w="60" w:type="dxa"/>
              <w:right w:w="100" w:type="dxa"/>
            </w:tcMar>
          </w:tcPr>
          <w:p w14:paraId="544727AF" w14:textId="77777777" w:rsidR="00DE1922" w:rsidRDefault="005F5F16">
            <w:r>
              <w:rPr>
                <w:b/>
                <w:bCs/>
              </w:rPr>
              <w:t>Tarih</w:t>
            </w:r>
          </w:p>
        </w:tc>
        <w:tc>
          <w:tcPr>
            <w:tcW w:w="6438" w:type="dxa"/>
            <w:tcMar>
              <w:top w:w="60" w:type="dxa"/>
              <w:left w:w="100" w:type="dxa"/>
              <w:bottom w:w="60" w:type="dxa"/>
              <w:right w:w="100" w:type="dxa"/>
            </w:tcMar>
          </w:tcPr>
          <w:p w14:paraId="48CA4DB3" w14:textId="77777777" w:rsidR="00DE1922" w:rsidRDefault="00DE1922"/>
        </w:tc>
      </w:tr>
      <w:tr w:rsidR="00240A2B" w14:paraId="7C59BCA0" w14:textId="77777777">
        <w:trPr>
          <w:trHeight w:val="500"/>
        </w:trPr>
        <w:tc>
          <w:tcPr>
            <w:tcW w:w="3200" w:type="dxa"/>
            <w:tcMar>
              <w:top w:w="60" w:type="dxa"/>
              <w:left w:w="100" w:type="dxa"/>
              <w:bottom w:w="60" w:type="dxa"/>
              <w:right w:w="100" w:type="dxa"/>
            </w:tcMar>
          </w:tcPr>
          <w:p w14:paraId="4FE631CC" w14:textId="77777777" w:rsidR="00DE1922" w:rsidRDefault="005F5F16">
            <w:r>
              <w:rPr>
                <w:b/>
                <w:bCs/>
              </w:rPr>
              <w:t>İmza</w:t>
            </w:r>
          </w:p>
        </w:tc>
        <w:tc>
          <w:tcPr>
            <w:tcW w:w="6438" w:type="dxa"/>
            <w:tcMar>
              <w:top w:w="60" w:type="dxa"/>
              <w:left w:w="100" w:type="dxa"/>
              <w:bottom w:w="60" w:type="dxa"/>
              <w:right w:w="100" w:type="dxa"/>
            </w:tcMar>
          </w:tcPr>
          <w:p w14:paraId="4D112D09" w14:textId="77777777" w:rsidR="00DE1922" w:rsidRDefault="00DE1922"/>
        </w:tc>
      </w:tr>
    </w:tbl>
    <w:p w14:paraId="4DF6E60D" w14:textId="77777777" w:rsidR="000B2E1A" w:rsidRDefault="000B2E1A"/>
    <w:sectPr w:rsidR="000B2E1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79CA"/>
    <w:multiLevelType w:val="hybridMultilevel"/>
    <w:tmpl w:val="722C8CAC"/>
    <w:lvl w:ilvl="0" w:tplc="195C656A">
      <w:start w:val="1"/>
      <w:numFmt w:val="bullet"/>
      <w:lvlText w:val="●"/>
      <w:lvlJc w:val="left"/>
      <w:pPr>
        <w:ind w:left="720" w:hanging="360"/>
      </w:pPr>
    </w:lvl>
    <w:lvl w:ilvl="1" w:tplc="EB6EA28C">
      <w:start w:val="1"/>
      <w:numFmt w:val="bullet"/>
      <w:lvlText w:val="○"/>
      <w:lvlJc w:val="left"/>
      <w:pPr>
        <w:ind w:left="1440" w:hanging="360"/>
      </w:pPr>
    </w:lvl>
    <w:lvl w:ilvl="2" w:tplc="61C07FE2">
      <w:start w:val="1"/>
      <w:numFmt w:val="bullet"/>
      <w:lvlText w:val="■"/>
      <w:lvlJc w:val="left"/>
      <w:pPr>
        <w:ind w:left="2160" w:hanging="360"/>
      </w:pPr>
    </w:lvl>
    <w:lvl w:ilvl="3" w:tplc="91F4A934">
      <w:start w:val="1"/>
      <w:numFmt w:val="bullet"/>
      <w:lvlText w:val="●"/>
      <w:lvlJc w:val="left"/>
      <w:pPr>
        <w:ind w:left="2880" w:hanging="360"/>
      </w:pPr>
    </w:lvl>
    <w:lvl w:ilvl="4" w:tplc="C5C6C732">
      <w:start w:val="1"/>
      <w:numFmt w:val="bullet"/>
      <w:lvlText w:val="○"/>
      <w:lvlJc w:val="left"/>
      <w:pPr>
        <w:ind w:left="3600" w:hanging="360"/>
      </w:pPr>
    </w:lvl>
    <w:lvl w:ilvl="5" w:tplc="86D04C5A">
      <w:start w:val="1"/>
      <w:numFmt w:val="bullet"/>
      <w:lvlText w:val="■"/>
      <w:lvlJc w:val="left"/>
      <w:pPr>
        <w:ind w:left="4320" w:hanging="360"/>
      </w:pPr>
    </w:lvl>
    <w:lvl w:ilvl="6" w:tplc="86B672F8">
      <w:start w:val="1"/>
      <w:numFmt w:val="bullet"/>
      <w:lvlText w:val="●"/>
      <w:lvlJc w:val="left"/>
      <w:pPr>
        <w:ind w:left="5040" w:hanging="360"/>
      </w:pPr>
    </w:lvl>
    <w:lvl w:ilvl="7" w:tplc="2C38D4EA">
      <w:start w:val="1"/>
      <w:numFmt w:val="bullet"/>
      <w:lvlText w:val="●"/>
      <w:lvlJc w:val="left"/>
      <w:pPr>
        <w:ind w:left="5760" w:hanging="360"/>
      </w:pPr>
    </w:lvl>
    <w:lvl w:ilvl="8" w:tplc="A2E49756">
      <w:start w:val="1"/>
      <w:numFmt w:val="bullet"/>
      <w:lvlText w:val="●"/>
      <w:lvlJc w:val="left"/>
      <w:pPr>
        <w:ind w:left="6480" w:hanging="360"/>
      </w:pPr>
    </w:lvl>
  </w:abstractNum>
  <w:abstractNum w:abstractNumId="1" w15:restartNumberingAfterBreak="0">
    <w:nsid w:val="7BF066C7"/>
    <w:multiLevelType w:val="hybridMultilevel"/>
    <w:tmpl w:val="4184D3D4"/>
    <w:lvl w:ilvl="0" w:tplc="0234F5EE">
      <w:start w:val="1"/>
      <w:numFmt w:val="lowerLetter"/>
      <w:lvlText w:val="%1)"/>
      <w:lvlJc w:val="left"/>
      <w:pPr>
        <w:ind w:left="720" w:hanging="360"/>
      </w:pPr>
    </w:lvl>
    <w:lvl w:ilvl="1" w:tplc="5636D4FC">
      <w:numFmt w:val="decimal"/>
      <w:lvlText w:val=""/>
      <w:lvlJc w:val="left"/>
    </w:lvl>
    <w:lvl w:ilvl="2" w:tplc="57B639F4">
      <w:numFmt w:val="decimal"/>
      <w:lvlText w:val=""/>
      <w:lvlJc w:val="left"/>
    </w:lvl>
    <w:lvl w:ilvl="3" w:tplc="9CEA46D6">
      <w:numFmt w:val="decimal"/>
      <w:lvlText w:val=""/>
      <w:lvlJc w:val="left"/>
    </w:lvl>
    <w:lvl w:ilvl="4" w:tplc="F18AE676">
      <w:numFmt w:val="decimal"/>
      <w:lvlText w:val=""/>
      <w:lvlJc w:val="left"/>
    </w:lvl>
    <w:lvl w:ilvl="5" w:tplc="C14273DA">
      <w:numFmt w:val="decimal"/>
      <w:lvlText w:val=""/>
      <w:lvlJc w:val="left"/>
    </w:lvl>
    <w:lvl w:ilvl="6" w:tplc="F89AEB44">
      <w:numFmt w:val="decimal"/>
      <w:lvlText w:val=""/>
      <w:lvlJc w:val="left"/>
    </w:lvl>
    <w:lvl w:ilvl="7" w:tplc="1DA812E2">
      <w:numFmt w:val="decimal"/>
      <w:lvlText w:val=""/>
      <w:lvlJc w:val="left"/>
    </w:lvl>
    <w:lvl w:ilvl="8" w:tplc="D1E86EA0">
      <w:numFmt w:val="decimal"/>
      <w:lvlText w:val=""/>
      <w:lvlJc w:val="left"/>
    </w:lvl>
  </w:abstractNum>
  <w:abstractNum w:abstractNumId="2" w15:restartNumberingAfterBreak="0">
    <w:nsid w:val="7FF775AC"/>
    <w:multiLevelType w:val="hybridMultilevel"/>
    <w:tmpl w:val="53741878"/>
    <w:lvl w:ilvl="0" w:tplc="03E025EE">
      <w:start w:val="1"/>
      <w:numFmt w:val="bullet"/>
      <w:lvlText w:val="•"/>
      <w:lvlJc w:val="left"/>
      <w:pPr>
        <w:ind w:left="720" w:hanging="360"/>
      </w:pPr>
    </w:lvl>
    <w:lvl w:ilvl="1" w:tplc="6A1E9F1E">
      <w:numFmt w:val="decimal"/>
      <w:lvlText w:val=""/>
      <w:lvlJc w:val="left"/>
    </w:lvl>
    <w:lvl w:ilvl="2" w:tplc="E5DE1934">
      <w:numFmt w:val="decimal"/>
      <w:lvlText w:val=""/>
      <w:lvlJc w:val="left"/>
    </w:lvl>
    <w:lvl w:ilvl="3" w:tplc="27869464">
      <w:numFmt w:val="decimal"/>
      <w:lvlText w:val=""/>
      <w:lvlJc w:val="left"/>
    </w:lvl>
    <w:lvl w:ilvl="4" w:tplc="5972F1E2">
      <w:numFmt w:val="decimal"/>
      <w:lvlText w:val=""/>
      <w:lvlJc w:val="left"/>
    </w:lvl>
    <w:lvl w:ilvl="5" w:tplc="28D2456A">
      <w:numFmt w:val="decimal"/>
      <w:lvlText w:val=""/>
      <w:lvlJc w:val="left"/>
    </w:lvl>
    <w:lvl w:ilvl="6" w:tplc="6108E19E">
      <w:numFmt w:val="decimal"/>
      <w:lvlText w:val=""/>
      <w:lvlJc w:val="left"/>
    </w:lvl>
    <w:lvl w:ilvl="7" w:tplc="FB7C6B0E">
      <w:numFmt w:val="decimal"/>
      <w:lvlText w:val=""/>
      <w:lvlJc w:val="left"/>
    </w:lvl>
    <w:lvl w:ilvl="8" w:tplc="7B666AE8">
      <w:numFmt w:val="decimal"/>
      <w:lvlText w:val=""/>
      <w:lvlJc w:val="left"/>
    </w:lvl>
  </w:abstractNum>
  <w:num w:numId="1" w16cid:durableId="1706322129">
    <w:abstractNumId w:val="0"/>
    <w:lvlOverride w:ilvl="0">
      <w:startOverride w:val="1"/>
    </w:lvlOverride>
  </w:num>
  <w:num w:numId="2" w16cid:durableId="542450653">
    <w:abstractNumId w:val="2"/>
    <w:lvlOverride w:ilvl="0">
      <w:startOverride w:val="1"/>
    </w:lvlOverride>
  </w:num>
  <w:num w:numId="3" w16cid:durableId="17735531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22"/>
    <w:rsid w:val="000B2E1A"/>
    <w:rsid w:val="000C2A11"/>
    <w:rsid w:val="00240A2B"/>
    <w:rsid w:val="002A0705"/>
    <w:rsid w:val="00491125"/>
    <w:rsid w:val="005D66DF"/>
    <w:rsid w:val="005F5F16"/>
    <w:rsid w:val="0060542F"/>
    <w:rsid w:val="0084020B"/>
    <w:rsid w:val="008C1F63"/>
    <w:rsid w:val="009F7C66"/>
    <w:rsid w:val="00A25A12"/>
    <w:rsid w:val="00A63F8E"/>
    <w:rsid w:val="00D147EF"/>
    <w:rsid w:val="00DE1922"/>
    <w:rsid w:val="00EF65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AF6A"/>
  <w15:docId w15:val="{2BCA3BE6-49C5-43F8-A93E-0A1ECDBA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120" w:after="120"/>
      <w:jc w:val="center"/>
      <w:outlineLvl w:val="0"/>
    </w:pPr>
    <w:rPr>
      <w:b/>
      <w:bCs/>
      <w:sz w:val="26"/>
      <w:szCs w:val="26"/>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AklamaBavurusu">
    <w:name w:val="annotation reference"/>
    <w:basedOn w:val="VarsaylanParagrafYazTipi"/>
    <w:uiPriority w:val="99"/>
    <w:semiHidden/>
    <w:unhideWhenUsed/>
    <w:rsid w:val="00EF65B3"/>
    <w:rPr>
      <w:sz w:val="16"/>
      <w:szCs w:val="16"/>
    </w:rPr>
  </w:style>
  <w:style w:type="paragraph" w:styleId="AklamaMetni">
    <w:name w:val="annotation text"/>
    <w:basedOn w:val="Normal"/>
    <w:link w:val="AklamaMetniChar"/>
    <w:uiPriority w:val="99"/>
    <w:semiHidden/>
    <w:unhideWhenUsed/>
    <w:rsid w:val="00EF65B3"/>
    <w:rPr>
      <w:sz w:val="20"/>
      <w:szCs w:val="20"/>
    </w:rPr>
  </w:style>
  <w:style w:type="character" w:customStyle="1" w:styleId="AklamaMetniChar">
    <w:name w:val="Açıklama Metni Char"/>
    <w:basedOn w:val="VarsaylanParagrafYazTipi"/>
    <w:link w:val="AklamaMetni"/>
    <w:uiPriority w:val="99"/>
    <w:semiHidden/>
    <w:rsid w:val="00EF65B3"/>
    <w:rPr>
      <w:sz w:val="20"/>
      <w:szCs w:val="20"/>
    </w:rPr>
  </w:style>
  <w:style w:type="paragraph" w:styleId="AklamaKonusu">
    <w:name w:val="annotation subject"/>
    <w:basedOn w:val="AklamaMetni"/>
    <w:next w:val="AklamaMetni"/>
    <w:link w:val="AklamaKonusuChar"/>
    <w:uiPriority w:val="99"/>
    <w:semiHidden/>
    <w:unhideWhenUsed/>
    <w:rsid w:val="00EF65B3"/>
    <w:rPr>
      <w:b/>
      <w:bCs/>
    </w:rPr>
  </w:style>
  <w:style w:type="character" w:customStyle="1" w:styleId="AklamaKonusuChar">
    <w:name w:val="Açıklama Konusu Char"/>
    <w:basedOn w:val="AklamaMetniChar"/>
    <w:link w:val="AklamaKonusu"/>
    <w:uiPriority w:val="99"/>
    <w:semiHidden/>
    <w:rsid w:val="00EF65B3"/>
    <w:rPr>
      <w:b/>
      <w:bCs/>
      <w:sz w:val="20"/>
      <w:szCs w:val="20"/>
    </w:rPr>
  </w:style>
  <w:style w:type="paragraph" w:styleId="BalonMetni">
    <w:name w:val="Balloon Text"/>
    <w:basedOn w:val="Normal"/>
    <w:link w:val="BalonMetniChar"/>
    <w:uiPriority w:val="99"/>
    <w:semiHidden/>
    <w:unhideWhenUsed/>
    <w:rsid w:val="00EF65B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6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697</Words>
  <Characters>4908</Characters>
  <Application>Microsoft Office Word</Application>
  <DocSecurity>0</DocSecurity>
  <Lines>90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Emre ÖZBEK</cp:lastModifiedBy>
  <cp:revision>5</cp:revision>
  <dcterms:created xsi:type="dcterms:W3CDTF">2026-03-26T12:26:00Z</dcterms:created>
  <dcterms:modified xsi:type="dcterms:W3CDTF">2026-03-31T09:07:00Z</dcterms:modified>
</cp:coreProperties>
</file>