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F" w:rsidRDefault="00CA218F" w:rsidP="00CA218F">
      <w:pPr>
        <w:pStyle w:val="KonuBal"/>
        <w:spacing w:before="199"/>
        <w:ind w:right="1222"/>
        <w:rPr>
          <w:w w:val="95"/>
        </w:rPr>
      </w:pPr>
    </w:p>
    <w:p w:rsidR="00CA218F" w:rsidRDefault="00CA218F" w:rsidP="00CA218F">
      <w:pPr>
        <w:pStyle w:val="KonuBal"/>
        <w:spacing w:before="199"/>
        <w:ind w:right="1222"/>
        <w:rPr>
          <w:w w:val="95"/>
        </w:rPr>
      </w:pPr>
    </w:p>
    <w:p w:rsidR="00CA218F" w:rsidRPr="00192796" w:rsidRDefault="00CA218F" w:rsidP="00CA218F">
      <w:pPr>
        <w:jc w:val="center"/>
        <w:rPr>
          <w:b/>
        </w:rPr>
      </w:pPr>
      <w:r w:rsidRPr="00192796">
        <w:rPr>
          <w:b/>
        </w:rPr>
        <w:t>T.C.</w:t>
      </w:r>
    </w:p>
    <w:p w:rsidR="00CA218F" w:rsidRPr="00192796" w:rsidRDefault="00CA218F" w:rsidP="00CA218F">
      <w:pPr>
        <w:jc w:val="center"/>
        <w:rPr>
          <w:b/>
        </w:rPr>
      </w:pPr>
      <w:r w:rsidRPr="00192796">
        <w:rPr>
          <w:b/>
        </w:rPr>
        <w:t>ESKİŞEHİR TEKNİK ÜNİVERSİTESİ</w:t>
      </w:r>
    </w:p>
    <w:p w:rsidR="00CA218F" w:rsidRDefault="00CA218F" w:rsidP="00CA218F">
      <w:pPr>
        <w:pStyle w:val="KonuBal"/>
        <w:spacing w:before="0"/>
        <w:ind w:right="1222"/>
      </w:pPr>
      <w:r w:rsidRPr="00192796">
        <w:t>HAVACILIK VE UZAY BİLİMLERİ FAKÜLTESİ DEKANLIĞI</w:t>
      </w:r>
    </w:p>
    <w:p w:rsidR="00CA218F" w:rsidRDefault="00AB078E" w:rsidP="00CA218F">
      <w:pPr>
        <w:pStyle w:val="KonuBal"/>
        <w:spacing w:before="0"/>
        <w:ind w:right="1222"/>
      </w:pPr>
      <w:r>
        <w:t>Havacılık Yönetimi</w:t>
      </w:r>
      <w:r w:rsidR="001A635E" w:rsidRPr="00CA218F">
        <w:t xml:space="preserve"> Bölüm Başkanlığına</w:t>
      </w:r>
    </w:p>
    <w:p w:rsidR="00CA218F" w:rsidRDefault="00CA218F" w:rsidP="00CA218F">
      <w:pPr>
        <w:pStyle w:val="GvdeMetni"/>
        <w:rPr>
          <w:b/>
          <w:sz w:val="26"/>
        </w:rPr>
      </w:pPr>
    </w:p>
    <w:p w:rsidR="00CA218F" w:rsidRDefault="00CA218F" w:rsidP="00CA218F">
      <w:pPr>
        <w:pStyle w:val="GvdeMetni"/>
        <w:spacing w:before="3"/>
        <w:rPr>
          <w:b/>
          <w:sz w:val="33"/>
        </w:rPr>
      </w:pPr>
    </w:p>
    <w:p w:rsidR="008F35C7" w:rsidRPr="00CA218F" w:rsidRDefault="008F35C7" w:rsidP="008F35C7">
      <w:pPr>
        <w:pStyle w:val="GvdeMetni"/>
        <w:spacing w:line="278" w:lineRule="auto"/>
        <w:ind w:left="163" w:right="111" w:firstLine="546"/>
        <w:jc w:val="both"/>
        <w:rPr>
          <w:sz w:val="24"/>
        </w:rPr>
      </w:pPr>
      <w:r w:rsidRPr="00CA218F">
        <w:rPr>
          <w:spacing w:val="9"/>
          <w:sz w:val="24"/>
        </w:rPr>
        <w:t>20</w:t>
      </w:r>
      <w:proofErr w:type="gramStart"/>
      <w:r>
        <w:rPr>
          <w:spacing w:val="9"/>
          <w:sz w:val="24"/>
        </w:rPr>
        <w:t>….</w:t>
      </w:r>
      <w:r w:rsidRPr="00CA218F">
        <w:rPr>
          <w:spacing w:val="9"/>
          <w:sz w:val="24"/>
        </w:rPr>
        <w:t>.</w:t>
      </w:r>
      <w:proofErr w:type="gramEnd"/>
      <w:r w:rsidRPr="00CA218F">
        <w:rPr>
          <w:spacing w:val="9"/>
          <w:sz w:val="24"/>
        </w:rPr>
        <w:t xml:space="preserve"> </w:t>
      </w:r>
      <w:r w:rsidRPr="00CA218F">
        <w:rPr>
          <w:sz w:val="24"/>
        </w:rPr>
        <w:t>- 20</w:t>
      </w:r>
      <w:r>
        <w:rPr>
          <w:spacing w:val="9"/>
          <w:sz w:val="24"/>
        </w:rPr>
        <w:t>….</w:t>
      </w:r>
      <w:r w:rsidRPr="00CA218F">
        <w:rPr>
          <w:spacing w:val="9"/>
          <w:sz w:val="24"/>
        </w:rPr>
        <w:t xml:space="preserve">. </w:t>
      </w:r>
      <w:r w:rsidRPr="00CA218F">
        <w:rPr>
          <w:sz w:val="24"/>
        </w:rPr>
        <w:t xml:space="preserve"> </w:t>
      </w:r>
      <w:r w:rsidR="00416957">
        <w:rPr>
          <w:sz w:val="24"/>
        </w:rPr>
        <w:t>akademik</w:t>
      </w:r>
      <w:r w:rsidRPr="00CA218F">
        <w:rPr>
          <w:sz w:val="24"/>
        </w:rPr>
        <w:t xml:space="preserve"> yılında Bölümünüze kayıt yaptırmaya hak kazandım.</w:t>
      </w:r>
      <w:r w:rsidR="008126E1">
        <w:rPr>
          <w:sz w:val="24"/>
        </w:rPr>
        <w:t xml:space="preserve"> </w:t>
      </w:r>
      <w:r w:rsidR="008126E1" w:rsidRPr="00CA218F">
        <w:rPr>
          <w:sz w:val="24"/>
        </w:rPr>
        <w:t>Bölümünüz için İngilizce</w:t>
      </w:r>
      <w:r w:rsidR="008126E1" w:rsidRPr="00CA218F">
        <w:rPr>
          <w:spacing w:val="-15"/>
          <w:sz w:val="24"/>
        </w:rPr>
        <w:t xml:space="preserve"> </w:t>
      </w:r>
      <w:r w:rsidR="008126E1" w:rsidRPr="00CA218F">
        <w:rPr>
          <w:sz w:val="24"/>
        </w:rPr>
        <w:t>Hazırlık</w:t>
      </w:r>
      <w:r w:rsidR="008126E1" w:rsidRPr="00CA218F">
        <w:rPr>
          <w:spacing w:val="-15"/>
          <w:sz w:val="24"/>
        </w:rPr>
        <w:t xml:space="preserve"> </w:t>
      </w:r>
      <w:r w:rsidR="008126E1" w:rsidRPr="00CA218F">
        <w:rPr>
          <w:sz w:val="24"/>
        </w:rPr>
        <w:t>sınıfını</w:t>
      </w:r>
      <w:r w:rsidR="008126E1">
        <w:rPr>
          <w:sz w:val="24"/>
        </w:rPr>
        <w:t>n</w:t>
      </w:r>
      <w:r w:rsidR="008126E1" w:rsidRPr="00CA218F">
        <w:rPr>
          <w:spacing w:val="-15"/>
          <w:sz w:val="24"/>
        </w:rPr>
        <w:t xml:space="preserve"> </w:t>
      </w:r>
      <w:r w:rsidR="008126E1" w:rsidRPr="00CA218F">
        <w:rPr>
          <w:sz w:val="24"/>
        </w:rPr>
        <w:t>isteğe</w:t>
      </w:r>
      <w:r w:rsidR="008126E1" w:rsidRPr="00CA218F">
        <w:rPr>
          <w:spacing w:val="-15"/>
          <w:sz w:val="24"/>
        </w:rPr>
        <w:t xml:space="preserve"> </w:t>
      </w:r>
      <w:r w:rsidR="008126E1" w:rsidRPr="00CA218F">
        <w:rPr>
          <w:sz w:val="24"/>
        </w:rPr>
        <w:t>bağlı</w:t>
      </w:r>
      <w:r w:rsidR="008126E1" w:rsidRPr="00CA218F">
        <w:rPr>
          <w:spacing w:val="-15"/>
          <w:sz w:val="24"/>
        </w:rPr>
        <w:t xml:space="preserve"> </w:t>
      </w:r>
      <w:r w:rsidR="008126E1" w:rsidRPr="00CA218F">
        <w:rPr>
          <w:sz w:val="24"/>
        </w:rPr>
        <w:t>olduğunu</w:t>
      </w:r>
      <w:r w:rsidR="008126E1" w:rsidRPr="00CA218F">
        <w:rPr>
          <w:spacing w:val="-4"/>
          <w:sz w:val="24"/>
        </w:rPr>
        <w:t xml:space="preserve"> </w:t>
      </w:r>
      <w:r w:rsidR="008126E1" w:rsidRPr="00CA218F">
        <w:rPr>
          <w:sz w:val="24"/>
        </w:rPr>
        <w:t>biliyorum.</w:t>
      </w:r>
      <w:r w:rsidR="008126E1" w:rsidRPr="00CA218F">
        <w:rPr>
          <w:spacing w:val="-10"/>
          <w:sz w:val="24"/>
        </w:rPr>
        <w:t xml:space="preserve"> </w:t>
      </w:r>
      <w:bookmarkStart w:id="0" w:name="_GoBack"/>
      <w:bookmarkEnd w:id="0"/>
      <w:r w:rsidRPr="00CA218F">
        <w:rPr>
          <w:sz w:val="24"/>
        </w:rPr>
        <w:t xml:space="preserve"> </w:t>
      </w:r>
    </w:p>
    <w:p w:rsidR="008F35C7" w:rsidRDefault="008F35C7" w:rsidP="008F35C7">
      <w:pPr>
        <w:pStyle w:val="GvdeMetni"/>
        <w:spacing w:before="156" w:line="276" w:lineRule="auto"/>
        <w:ind w:left="150" w:right="133" w:firstLine="559"/>
        <w:jc w:val="both"/>
        <w:rPr>
          <w:sz w:val="24"/>
        </w:rPr>
      </w:pPr>
      <w:r>
        <w:rPr>
          <w:sz w:val="24"/>
        </w:rPr>
        <w:t>A</w:t>
      </w:r>
      <w:r w:rsidRPr="00901634">
        <w:rPr>
          <w:sz w:val="24"/>
        </w:rPr>
        <w:t xml:space="preserve">şağıda verilen </w:t>
      </w:r>
      <w:r>
        <w:rPr>
          <w:sz w:val="24"/>
        </w:rPr>
        <w:t xml:space="preserve">açıklamaları okuyup </w:t>
      </w:r>
      <w:r w:rsidR="00B523A4">
        <w:rPr>
          <w:sz w:val="24"/>
        </w:rPr>
        <w:t>anladım.</w:t>
      </w:r>
      <w:r w:rsidRPr="00A10F60">
        <w:rPr>
          <w:sz w:val="24"/>
        </w:rPr>
        <w:t xml:space="preserve"> </w:t>
      </w:r>
    </w:p>
    <w:p w:rsidR="008F35C7" w:rsidRPr="00CA218F" w:rsidRDefault="008F35C7" w:rsidP="008F35C7">
      <w:pPr>
        <w:pStyle w:val="GvdeMetni"/>
        <w:spacing w:before="156" w:line="276" w:lineRule="auto"/>
        <w:ind w:left="150" w:right="133" w:firstLine="559"/>
        <w:jc w:val="both"/>
        <w:rPr>
          <w:sz w:val="24"/>
        </w:rPr>
      </w:pPr>
      <w:r w:rsidRPr="00A10F60">
        <w:rPr>
          <w:sz w:val="24"/>
        </w:rPr>
        <w:t>Bu bilgilere dayanarak Hazırlık Sınıfını okumak ……………………… (istiyorum/istemiyorum)</w:t>
      </w:r>
    </w:p>
    <w:p w:rsidR="00CA218F" w:rsidRDefault="008F35C7" w:rsidP="008F35C7">
      <w:pPr>
        <w:pStyle w:val="GvdeMetni"/>
        <w:spacing w:before="160"/>
        <w:ind w:left="424" w:firstLine="285"/>
        <w:jc w:val="both"/>
        <w:rPr>
          <w:sz w:val="24"/>
        </w:rPr>
      </w:pPr>
      <w:r w:rsidRPr="00CA218F">
        <w:rPr>
          <w:sz w:val="24"/>
        </w:rPr>
        <w:t>Gereği için bilgilerinize arz ederim.</w:t>
      </w:r>
    </w:p>
    <w:p w:rsidR="00B523A4" w:rsidRPr="00630C7D" w:rsidRDefault="00B523A4" w:rsidP="00B523A4">
      <w:pPr>
        <w:pStyle w:val="GvdeMetni"/>
        <w:spacing w:before="156" w:line="276" w:lineRule="auto"/>
        <w:ind w:left="150" w:right="133"/>
        <w:jc w:val="both"/>
        <w:rPr>
          <w:i/>
          <w:sz w:val="22"/>
        </w:rPr>
      </w:pPr>
      <w:proofErr w:type="gramStart"/>
      <w:r w:rsidRPr="00630C7D">
        <w:rPr>
          <w:i/>
          <w:sz w:val="22"/>
        </w:rPr>
        <w:t>(</w:t>
      </w:r>
      <w:r w:rsidRPr="00630C7D">
        <w:rPr>
          <w:b/>
          <w:i/>
          <w:sz w:val="22"/>
          <w:u w:val="single"/>
        </w:rPr>
        <w:t>Not:</w:t>
      </w:r>
      <w:r w:rsidRPr="00630C7D">
        <w:rPr>
          <w:i/>
          <w:sz w:val="22"/>
        </w:rPr>
        <w:t xml:space="preserve"> 31 Temmuz 2023 tarih ve 32265 sayılı Resmi Gazete’de yayınlanarak yürürlüğe giren “Eskişehir Teknik Üniversitesi Yabancı Dil Hazırlık Programı Eğitim-Öğretim ve Sınav Yönetmeliği” Madde 7/2 kapsamında Eskişehir Teknik Üniversitesi Yabancı Diller Yüksekokulu (YDYO) Yönetim </w:t>
      </w:r>
      <w:proofErr w:type="spellStart"/>
      <w:r w:rsidRPr="00630C7D">
        <w:rPr>
          <w:i/>
          <w:sz w:val="22"/>
        </w:rPr>
        <w:t>Kurulunu’nun</w:t>
      </w:r>
      <w:proofErr w:type="spellEnd"/>
      <w:r w:rsidRPr="00630C7D">
        <w:rPr>
          <w:i/>
          <w:sz w:val="22"/>
        </w:rPr>
        <w:t xml:space="preserve"> belirleyeceği öğrenci sayısından fazla Hazırlık Sınıfı talep eden öğrenci olması halinde, YDYO Yönetim Kurulunun belirleyeceği listenin dışında kalan öğrencilerin kayıtları bölüme aktarılarak üzerlerine dersler yüklenebilecektir.)</w:t>
      </w:r>
      <w:proofErr w:type="gramEnd"/>
    </w:p>
    <w:p w:rsidR="00B523A4" w:rsidRPr="00CA218F" w:rsidRDefault="00B523A4" w:rsidP="008F35C7">
      <w:pPr>
        <w:pStyle w:val="GvdeMetni"/>
        <w:spacing w:before="160"/>
        <w:ind w:left="424" w:firstLine="285"/>
        <w:jc w:val="both"/>
        <w:rPr>
          <w:sz w:val="24"/>
        </w:rPr>
      </w:pPr>
    </w:p>
    <w:p w:rsidR="00CA218F" w:rsidRDefault="00CA218F" w:rsidP="00B25CC6">
      <w:pPr>
        <w:pStyle w:val="GvdeMetni"/>
        <w:jc w:val="left"/>
        <w:rPr>
          <w:spacing w:val="9"/>
          <w:sz w:val="24"/>
        </w:rPr>
      </w:pPr>
    </w:p>
    <w:tbl>
      <w:tblPr>
        <w:tblW w:w="0" w:type="auto"/>
        <w:jc w:val="right"/>
        <w:tblLook w:val="04A0" w:firstRow="1" w:lastRow="0" w:firstColumn="1" w:lastColumn="0" w:noHBand="0" w:noVBand="1"/>
      </w:tblPr>
      <w:tblGrid>
        <w:gridCol w:w="4103"/>
      </w:tblGrid>
      <w:tr w:rsidR="00B25CC6" w:rsidTr="0033045B">
        <w:trPr>
          <w:jc w:val="right"/>
        </w:trPr>
        <w:tc>
          <w:tcPr>
            <w:tcW w:w="4103" w:type="dxa"/>
          </w:tcPr>
          <w:p w:rsidR="002051D2" w:rsidRDefault="002051D2" w:rsidP="00FC4BC2">
            <w:pPr>
              <w:spacing w:line="360" w:lineRule="auto"/>
              <w:jc w:val="right"/>
              <w:rPr>
                <w:color w:val="BFBFBF" w:themeColor="background1" w:themeShade="BF"/>
                <w:sz w:val="22"/>
                <w:szCs w:val="22"/>
              </w:rPr>
            </w:pPr>
            <w:proofErr w:type="gramStart"/>
            <w:r>
              <w:rPr>
                <w:sz w:val="22"/>
                <w:szCs w:val="22"/>
              </w:rPr>
              <w:t>..........</w:t>
            </w:r>
            <w:proofErr w:type="gramEnd"/>
            <w:r>
              <w:rPr>
                <w:sz w:val="22"/>
                <w:szCs w:val="22"/>
              </w:rPr>
              <w:t xml:space="preserve">/......./20.....                                                                                                                            </w:t>
            </w:r>
            <w:r w:rsidRPr="00A12D89">
              <w:rPr>
                <w:color w:val="BFBFBF" w:themeColor="background1" w:themeShade="BF"/>
                <w:sz w:val="22"/>
                <w:szCs w:val="22"/>
              </w:rPr>
              <w:t>Adı- Soyadı</w:t>
            </w:r>
          </w:p>
          <w:p w:rsidR="002051D2" w:rsidRPr="00A12D89" w:rsidRDefault="002051D2" w:rsidP="00FC4BC2">
            <w:pPr>
              <w:spacing w:line="360" w:lineRule="auto"/>
              <w:jc w:val="right"/>
              <w:rPr>
                <w:color w:val="BFBFBF" w:themeColor="background1" w:themeShade="BF"/>
                <w:sz w:val="22"/>
                <w:szCs w:val="22"/>
              </w:rPr>
            </w:pPr>
            <w:r>
              <w:rPr>
                <w:color w:val="BFBFBF" w:themeColor="background1" w:themeShade="BF"/>
                <w:sz w:val="22"/>
                <w:szCs w:val="22"/>
              </w:rPr>
              <w:t>(TC NO.</w:t>
            </w:r>
            <w:r w:rsidRPr="00A12D89">
              <w:rPr>
                <w:color w:val="BFBFBF" w:themeColor="background1" w:themeShade="BF"/>
                <w:sz w:val="22"/>
                <w:szCs w:val="22"/>
              </w:rPr>
              <w:t xml:space="preserve"> </w:t>
            </w:r>
            <w:r>
              <w:rPr>
                <w:color w:val="BFBFBF" w:themeColor="background1" w:themeShade="BF"/>
                <w:sz w:val="22"/>
                <w:szCs w:val="22"/>
              </w:rPr>
              <w:t>)</w:t>
            </w:r>
          </w:p>
          <w:p w:rsidR="00B25CC6" w:rsidRDefault="002051D2" w:rsidP="00FC4BC2">
            <w:pPr>
              <w:spacing w:line="360" w:lineRule="auto"/>
              <w:jc w:val="right"/>
              <w:rPr>
                <w:sz w:val="22"/>
                <w:szCs w:val="22"/>
              </w:rPr>
            </w:pPr>
            <w:r w:rsidRPr="00A12D89">
              <w:rPr>
                <w:color w:val="BFBFBF" w:themeColor="background1" w:themeShade="BF"/>
                <w:sz w:val="22"/>
                <w:szCs w:val="22"/>
              </w:rPr>
              <w:t>İmza</w:t>
            </w:r>
            <w:r>
              <w:rPr>
                <w:sz w:val="22"/>
                <w:szCs w:val="22"/>
              </w:rPr>
              <w:t xml:space="preserve"> </w:t>
            </w:r>
          </w:p>
          <w:p w:rsidR="002051D2" w:rsidRDefault="002051D2" w:rsidP="00FC4BC2">
            <w:pPr>
              <w:spacing w:line="360" w:lineRule="auto"/>
              <w:jc w:val="right"/>
              <w:rPr>
                <w:sz w:val="22"/>
                <w:szCs w:val="22"/>
              </w:rPr>
            </w:pPr>
          </w:p>
        </w:tc>
      </w:tr>
    </w:tbl>
    <w:p w:rsidR="00B25CC6" w:rsidRPr="008F35C7" w:rsidRDefault="00B25CC6" w:rsidP="008F35C7">
      <w:pPr>
        <w:pStyle w:val="GvdeMetni"/>
        <w:jc w:val="both"/>
        <w:rPr>
          <w:spacing w:val="9"/>
          <w:sz w:val="20"/>
          <w:szCs w:val="20"/>
        </w:rPr>
      </w:pPr>
    </w:p>
    <w:p w:rsidR="008F35C7" w:rsidRDefault="008F35C7" w:rsidP="008F35C7">
      <w:pPr>
        <w:pStyle w:val="GvdeMetni"/>
        <w:jc w:val="both"/>
        <w:rPr>
          <w:spacing w:val="9"/>
          <w:sz w:val="20"/>
          <w:szCs w:val="20"/>
        </w:rPr>
      </w:pPr>
    </w:p>
    <w:p w:rsidR="008F35C7" w:rsidRPr="008F35C7" w:rsidRDefault="008F35C7" w:rsidP="008F35C7">
      <w:pPr>
        <w:pStyle w:val="GvdeMetni"/>
        <w:jc w:val="both"/>
        <w:rPr>
          <w:sz w:val="20"/>
          <w:szCs w:val="20"/>
        </w:rPr>
      </w:pPr>
      <w:r w:rsidRPr="008F35C7">
        <w:rPr>
          <w:sz w:val="20"/>
          <w:szCs w:val="20"/>
        </w:rPr>
        <w:t xml:space="preserve">“Günümüzde küresel anlamda birbiriyle başarılı biçimde entegre olmuş sektörlerin başında havacılık sektörü gelmektedir. Havacılık sektörü bu başarıyı ortak düzenlemeler ve sektörün dili haline gelmiş İngilizce ile başlamaktadır. Sektörde neredeyse her kademede çalışanlardan İngilizceyi anlamaları ve akıcı bir biçimde konuşabilmeleri gerekmektedir. Kariyerini bu sektörde planlayan ve bu alanda eğitim alacak olan öğrencilerin de eğitimleri süresince İngilizce düzeylerini yükseltmeleri gerekmektedir, zira yeni mezunlardan aranan niteliklerin en başında İngilizce dil yeterliliği gelmektedir. Kariyer avantajları olmasının yanında, havacılık alanında eğitim için de İngilizce büyük öneme sahiptir. Programlarda bulunan derslerin çoğu </w:t>
      </w:r>
      <w:r>
        <w:rPr>
          <w:sz w:val="20"/>
          <w:szCs w:val="20"/>
        </w:rPr>
        <w:t>i</w:t>
      </w:r>
      <w:r w:rsidRPr="008F35C7">
        <w:rPr>
          <w:sz w:val="20"/>
          <w:szCs w:val="20"/>
        </w:rPr>
        <w:t>çin mevcut kaynakların büyük bir kısmı İngilizcedir. İyi bir İngilizceye sahip olmak, öğrencinin eğitimindeki akademik başarısına da etkisi olacaktır.</w:t>
      </w:r>
    </w:p>
    <w:p w:rsidR="008F35C7" w:rsidRPr="008F35C7" w:rsidRDefault="008F35C7" w:rsidP="008F35C7">
      <w:pPr>
        <w:pStyle w:val="GvdeMetni"/>
        <w:jc w:val="both"/>
        <w:rPr>
          <w:sz w:val="20"/>
          <w:szCs w:val="20"/>
        </w:rPr>
      </w:pPr>
    </w:p>
    <w:p w:rsidR="008F35C7" w:rsidRPr="008F35C7" w:rsidRDefault="008F35C7" w:rsidP="008F35C7">
      <w:pPr>
        <w:pStyle w:val="GvdeMetni"/>
        <w:jc w:val="both"/>
        <w:rPr>
          <w:sz w:val="20"/>
          <w:szCs w:val="20"/>
        </w:rPr>
      </w:pPr>
      <w:r w:rsidRPr="008F35C7">
        <w:rPr>
          <w:sz w:val="20"/>
          <w:szCs w:val="20"/>
        </w:rPr>
        <w:t>Üniversitemize yeni başlayacak olan öğrencilerimiz için isteğe bağlı olan hazırlık eğitimi, İngilizce eksikliğinin giderilmesi ya da geliştirilmesi için önemli bir alternatiftir. İngilizce yeterliliğine sahip olmak için Eskişehir Teknik Üniversitesi Yabancı Diller Yüksekokulu öğrencilerini hayatları boyunca gereksinim duyacağı ve kullanacağı yetenekler ile donatarak dil öğrenme sürecini kolaylaştırmayı amaçlamaktadır. Hazırlık sınıfı dönemince sürekli ve odaklanmış bir İngilizce eğitimi, öğrencilere bölümlerindeki programlara geçmeden kariyerleri için önemli bir eşiği aşmalarını sağlamaktadır. Bu eğitimin, diğer alternatiflerin aksine ücretsiz oluşu bir diğer avantajdır. Bu kapsamda Havacılık Yönetimi öğrencilerinin İngilizce hazırlık eğitimi almaları büyük önem taşımaktadır.</w:t>
      </w:r>
    </w:p>
    <w:sectPr w:rsidR="008F35C7" w:rsidRPr="008F35C7" w:rsidSect="00DC498D">
      <w:headerReference w:type="default" r:id="rId7"/>
      <w:pgSz w:w="11906" w:h="16838" w:code="9"/>
      <w:pgMar w:top="851" w:right="567" w:bottom="567" w:left="851" w:header="53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C8" w:rsidRDefault="009754C8">
      <w:r>
        <w:separator/>
      </w:r>
    </w:p>
  </w:endnote>
  <w:endnote w:type="continuationSeparator" w:id="0">
    <w:p w:rsidR="009754C8" w:rsidRDefault="009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C8" w:rsidRDefault="009754C8">
      <w:r>
        <w:separator/>
      </w:r>
    </w:p>
  </w:footnote>
  <w:footnote w:type="continuationSeparator" w:id="0">
    <w:p w:rsidR="009754C8" w:rsidRDefault="009754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2" w:rsidRDefault="00AB2CE5">
    <w:pPr>
      <w:pStyle w:val="stBilgi"/>
    </w:pPr>
    <w:r>
      <w:rPr>
        <w:noProof/>
      </w:rPr>
      <w:drawing>
        <wp:anchor distT="0" distB="0" distL="114300" distR="114300" simplePos="0" relativeHeight="251659264" behindDoc="0" locked="0" layoutInCell="1" allowOverlap="1" wp14:anchorId="3DC85ECB" wp14:editId="4AE9618B">
          <wp:simplePos x="0" y="0"/>
          <wp:positionH relativeFrom="column">
            <wp:posOffset>1905</wp:posOffset>
          </wp:positionH>
          <wp:positionV relativeFrom="paragraph">
            <wp:posOffset>-31750</wp:posOffset>
          </wp:positionV>
          <wp:extent cx="2324100" cy="465609"/>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png"/>
                  <pic:cNvPicPr/>
                </pic:nvPicPr>
                <pic:blipFill>
                  <a:blip r:embed="rId1">
                    <a:extLst>
                      <a:ext uri="{28A0092B-C50C-407E-A947-70E740481C1C}">
                        <a14:useLocalDpi xmlns:a14="http://schemas.microsoft.com/office/drawing/2010/main" val="0"/>
                      </a:ext>
                    </a:extLst>
                  </a:blip>
                  <a:stretch>
                    <a:fillRect/>
                  </a:stretch>
                </pic:blipFill>
                <pic:spPr>
                  <a:xfrm>
                    <a:off x="0" y="0"/>
                    <a:ext cx="2324100" cy="465609"/>
                  </a:xfrm>
                  <a:prstGeom prst="rect">
                    <a:avLst/>
                  </a:prstGeom>
                </pic:spPr>
              </pic:pic>
            </a:graphicData>
          </a:graphic>
          <wp14:sizeRelH relativeFrom="page">
            <wp14:pctWidth>0</wp14:pctWidth>
          </wp14:sizeRelH>
          <wp14:sizeRelV relativeFrom="page">
            <wp14:pctHeight>0</wp14:pctHeight>
          </wp14:sizeRelV>
        </wp:anchor>
      </w:drawing>
    </w:r>
  </w:p>
  <w:p w:rsidR="00CA218F" w:rsidRDefault="008B0698" w:rsidP="00CA218F">
    <w:pPr>
      <w:pStyle w:val="stBilgi"/>
      <w:jc w:val="right"/>
      <w:rPr>
        <w:b/>
        <w:color w:val="808080" w:themeColor="background1" w:themeShade="80"/>
        <w:sz w:val="20"/>
        <w:szCs w:val="20"/>
      </w:rPr>
    </w:pPr>
    <w:bookmarkStart w:id="1" w:name="_Hlk111217432"/>
    <w:r>
      <w:rPr>
        <w:b/>
        <w:color w:val="808080" w:themeColor="background1" w:themeShade="80"/>
        <w:sz w:val="20"/>
        <w:szCs w:val="20"/>
      </w:rPr>
      <w:t>YENİ KAYIT</w:t>
    </w:r>
    <w:bookmarkEnd w:id="1"/>
  </w:p>
  <w:p w:rsidR="00F30B18" w:rsidRPr="001E77A2" w:rsidRDefault="00CA218F" w:rsidP="00CA218F">
    <w:pPr>
      <w:pStyle w:val="stBilgi"/>
      <w:jc w:val="right"/>
      <w:rPr>
        <w:b/>
        <w:color w:val="808080" w:themeColor="background1" w:themeShade="80"/>
        <w:sz w:val="20"/>
        <w:szCs w:val="20"/>
      </w:rPr>
    </w:pPr>
    <w:r>
      <w:rPr>
        <w:b/>
        <w:color w:val="808080" w:themeColor="background1" w:themeShade="80"/>
        <w:sz w:val="20"/>
        <w:szCs w:val="20"/>
      </w:rPr>
      <w:t xml:space="preserve">İsteğe Bağlı Hazırlık </w:t>
    </w:r>
    <w:proofErr w:type="spellStart"/>
    <w:r>
      <w:rPr>
        <w:b/>
        <w:color w:val="808080" w:themeColor="background1" w:themeShade="80"/>
        <w:sz w:val="20"/>
        <w:szCs w:val="20"/>
      </w:rPr>
      <w:t>Hk</w:t>
    </w:r>
    <w:proofErr w:type="spellEnd"/>
    <w:r>
      <w:rPr>
        <w:b/>
        <w:color w:val="808080" w:themeColor="background1" w:themeShade="80"/>
        <w:sz w:val="20"/>
        <w:szCs w:val="20"/>
      </w:rPr>
      <w:t>. Dilekçe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4D0"/>
    <w:multiLevelType w:val="hybridMultilevel"/>
    <w:tmpl w:val="A76A0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6B604B"/>
    <w:multiLevelType w:val="hybridMultilevel"/>
    <w:tmpl w:val="ABDEFF66"/>
    <w:lvl w:ilvl="0" w:tplc="16C29954">
      <w:start w:val="2"/>
      <w:numFmt w:val="bullet"/>
      <w:lvlText w:val=""/>
      <w:lvlJc w:val="left"/>
      <w:pPr>
        <w:tabs>
          <w:tab w:val="num" w:pos="1065"/>
        </w:tabs>
        <w:ind w:left="1065" w:hanging="360"/>
      </w:pPr>
      <w:rPr>
        <w:rFonts w:ascii="Symbol" w:eastAsia="Times New Roman" w:hAnsi="Symbol" w:cs="Times New Roman" w:hint="default"/>
        <w:b/>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2D67FE9"/>
    <w:multiLevelType w:val="hybridMultilevel"/>
    <w:tmpl w:val="E8FCB5D8"/>
    <w:lvl w:ilvl="0" w:tplc="BCAC9E2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C287C1A"/>
    <w:multiLevelType w:val="hybridMultilevel"/>
    <w:tmpl w:val="38384BB4"/>
    <w:lvl w:ilvl="0" w:tplc="89A87F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451B5B00"/>
    <w:multiLevelType w:val="hybridMultilevel"/>
    <w:tmpl w:val="16DE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BD025A"/>
    <w:multiLevelType w:val="hybridMultilevel"/>
    <w:tmpl w:val="D77E88C6"/>
    <w:lvl w:ilvl="0" w:tplc="4F04CE52">
      <w:start w:val="1"/>
      <w:numFmt w:val="decimal"/>
      <w:lvlText w:val="%1-"/>
      <w:lvlJc w:val="left"/>
      <w:pPr>
        <w:tabs>
          <w:tab w:val="num" w:pos="870"/>
        </w:tabs>
        <w:ind w:left="870" w:hanging="57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6"/>
    <w:rsid w:val="00033025"/>
    <w:rsid w:val="00035891"/>
    <w:rsid w:val="000718E5"/>
    <w:rsid w:val="00072525"/>
    <w:rsid w:val="000E3112"/>
    <w:rsid w:val="000E4C25"/>
    <w:rsid w:val="000E52CD"/>
    <w:rsid w:val="00117831"/>
    <w:rsid w:val="00164836"/>
    <w:rsid w:val="00192FAF"/>
    <w:rsid w:val="001A635E"/>
    <w:rsid w:val="001E35A1"/>
    <w:rsid w:val="001E6BD7"/>
    <w:rsid w:val="001E77A2"/>
    <w:rsid w:val="001F6F0E"/>
    <w:rsid w:val="002051D2"/>
    <w:rsid w:val="00224B0E"/>
    <w:rsid w:val="002329A2"/>
    <w:rsid w:val="00282082"/>
    <w:rsid w:val="002A0103"/>
    <w:rsid w:val="002A58E4"/>
    <w:rsid w:val="002C15AC"/>
    <w:rsid w:val="002C739F"/>
    <w:rsid w:val="002E566D"/>
    <w:rsid w:val="00330DB5"/>
    <w:rsid w:val="00344261"/>
    <w:rsid w:val="00351461"/>
    <w:rsid w:val="00373BF9"/>
    <w:rsid w:val="00376EE3"/>
    <w:rsid w:val="003A2ADB"/>
    <w:rsid w:val="003D7CFA"/>
    <w:rsid w:val="00402DA8"/>
    <w:rsid w:val="00416957"/>
    <w:rsid w:val="00417DC1"/>
    <w:rsid w:val="00426974"/>
    <w:rsid w:val="00484E88"/>
    <w:rsid w:val="004A3E43"/>
    <w:rsid w:val="004E22A9"/>
    <w:rsid w:val="004F3656"/>
    <w:rsid w:val="004F73C6"/>
    <w:rsid w:val="00505094"/>
    <w:rsid w:val="00522AB5"/>
    <w:rsid w:val="00531C7D"/>
    <w:rsid w:val="00543171"/>
    <w:rsid w:val="005608FC"/>
    <w:rsid w:val="005627C0"/>
    <w:rsid w:val="0057676F"/>
    <w:rsid w:val="00582E04"/>
    <w:rsid w:val="00593935"/>
    <w:rsid w:val="005E25C9"/>
    <w:rsid w:val="00615F54"/>
    <w:rsid w:val="006351BB"/>
    <w:rsid w:val="006448F4"/>
    <w:rsid w:val="006C1CBF"/>
    <w:rsid w:val="006E0DF4"/>
    <w:rsid w:val="006E6A30"/>
    <w:rsid w:val="007312F9"/>
    <w:rsid w:val="00742316"/>
    <w:rsid w:val="00756FA0"/>
    <w:rsid w:val="00767547"/>
    <w:rsid w:val="007A519D"/>
    <w:rsid w:val="007C64ED"/>
    <w:rsid w:val="007C684D"/>
    <w:rsid w:val="007F0E47"/>
    <w:rsid w:val="008118D6"/>
    <w:rsid w:val="008126E1"/>
    <w:rsid w:val="0085294E"/>
    <w:rsid w:val="008618E7"/>
    <w:rsid w:val="008A39CA"/>
    <w:rsid w:val="008B0698"/>
    <w:rsid w:val="008F11A8"/>
    <w:rsid w:val="008F35C7"/>
    <w:rsid w:val="009033CC"/>
    <w:rsid w:val="0093457A"/>
    <w:rsid w:val="00936635"/>
    <w:rsid w:val="00944B2A"/>
    <w:rsid w:val="009754C8"/>
    <w:rsid w:val="00975B1C"/>
    <w:rsid w:val="00986420"/>
    <w:rsid w:val="00997D2A"/>
    <w:rsid w:val="009D0E18"/>
    <w:rsid w:val="009E0B9C"/>
    <w:rsid w:val="009F284D"/>
    <w:rsid w:val="00A11D65"/>
    <w:rsid w:val="00A52DB2"/>
    <w:rsid w:val="00A567B0"/>
    <w:rsid w:val="00A61351"/>
    <w:rsid w:val="00A637A2"/>
    <w:rsid w:val="00A64921"/>
    <w:rsid w:val="00A67359"/>
    <w:rsid w:val="00A74D81"/>
    <w:rsid w:val="00A91709"/>
    <w:rsid w:val="00A95C72"/>
    <w:rsid w:val="00AB078E"/>
    <w:rsid w:val="00AB1B07"/>
    <w:rsid w:val="00AB2CE5"/>
    <w:rsid w:val="00AD7C56"/>
    <w:rsid w:val="00B25CC6"/>
    <w:rsid w:val="00B441A4"/>
    <w:rsid w:val="00B523A4"/>
    <w:rsid w:val="00B81BC5"/>
    <w:rsid w:val="00B9071D"/>
    <w:rsid w:val="00BA4089"/>
    <w:rsid w:val="00BC127B"/>
    <w:rsid w:val="00BD6D37"/>
    <w:rsid w:val="00BF1956"/>
    <w:rsid w:val="00C310F4"/>
    <w:rsid w:val="00C33DC7"/>
    <w:rsid w:val="00C61AD6"/>
    <w:rsid w:val="00C73847"/>
    <w:rsid w:val="00C749EE"/>
    <w:rsid w:val="00C761FB"/>
    <w:rsid w:val="00C817B8"/>
    <w:rsid w:val="00C93368"/>
    <w:rsid w:val="00C93C47"/>
    <w:rsid w:val="00C97FAB"/>
    <w:rsid w:val="00CA218F"/>
    <w:rsid w:val="00D1373E"/>
    <w:rsid w:val="00D812A0"/>
    <w:rsid w:val="00DA6B19"/>
    <w:rsid w:val="00DC498D"/>
    <w:rsid w:val="00DD2D78"/>
    <w:rsid w:val="00DD3992"/>
    <w:rsid w:val="00E34D5F"/>
    <w:rsid w:val="00E41C8E"/>
    <w:rsid w:val="00E60170"/>
    <w:rsid w:val="00EA5366"/>
    <w:rsid w:val="00EB061B"/>
    <w:rsid w:val="00F1559C"/>
    <w:rsid w:val="00F30B18"/>
    <w:rsid w:val="00F43B10"/>
    <w:rsid w:val="00F607C5"/>
    <w:rsid w:val="00F65FA4"/>
    <w:rsid w:val="00F7413B"/>
    <w:rsid w:val="00FC0D99"/>
    <w:rsid w:val="00FC44F7"/>
    <w:rsid w:val="00FC4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C2B5B"/>
  <w15:chartTrackingRefBased/>
  <w15:docId w15:val="{8B0DE0AC-D408-49F4-8418-2C359BF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next w:val="Normal"/>
    <w:qFormat/>
    <w:pPr>
      <w:keepNext/>
      <w:ind w:left="1065"/>
      <w:outlineLvl w:val="1"/>
    </w:pPr>
    <w:rPr>
      <w:sz w:val="28"/>
    </w:rPr>
  </w:style>
  <w:style w:type="paragraph" w:styleId="Balk3">
    <w:name w:val="heading 3"/>
    <w:basedOn w:val="Normal"/>
    <w:next w:val="Normal"/>
    <w:qFormat/>
    <w:pPr>
      <w:keepNext/>
      <w:tabs>
        <w:tab w:val="left" w:pos="720"/>
        <w:tab w:val="left" w:pos="1100"/>
        <w:tab w:val="left" w:pos="1260"/>
      </w:tabs>
      <w:outlineLvl w:val="2"/>
    </w:pPr>
    <w:rPr>
      <w:sz w:val="28"/>
    </w:rPr>
  </w:style>
  <w:style w:type="paragraph" w:styleId="Balk4">
    <w:name w:val="heading 4"/>
    <w:basedOn w:val="Normal"/>
    <w:next w:val="Normal"/>
    <w:qFormat/>
    <w:pPr>
      <w:keepNext/>
      <w:tabs>
        <w:tab w:val="left" w:pos="1260"/>
      </w:tabs>
      <w:ind w:firstLine="1260"/>
      <w:outlineLvl w:val="3"/>
    </w:pPr>
    <w:rPr>
      <w:sz w:val="28"/>
    </w:rPr>
  </w:style>
  <w:style w:type="paragraph" w:styleId="Balk5">
    <w:name w:val="heading 5"/>
    <w:basedOn w:val="Normal"/>
    <w:next w:val="Normal"/>
    <w:qFormat/>
    <w:pPr>
      <w:keepNext/>
      <w:spacing w:line="280" w:lineRule="atLeast"/>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paragraph" w:styleId="GvdeMetni">
    <w:name w:val="Body Text"/>
    <w:basedOn w:val="Normal"/>
    <w:semiHidden/>
    <w:pPr>
      <w:jc w:val="center"/>
    </w:pPr>
    <w:rPr>
      <w:sz w:val="28"/>
    </w:rPr>
  </w:style>
  <w:style w:type="paragraph" w:styleId="stBilgi">
    <w:name w:val="header"/>
    <w:basedOn w:val="Normal"/>
    <w:link w:val="stBilgiChar"/>
    <w:uiPriority w:val="99"/>
    <w:pPr>
      <w:tabs>
        <w:tab w:val="center" w:pos="4536"/>
        <w:tab w:val="right" w:pos="9072"/>
      </w:tabs>
    </w:pPr>
  </w:style>
  <w:style w:type="character" w:styleId="SayfaNumaras">
    <w:name w:val="page number"/>
    <w:basedOn w:val="VarsaylanParagrafYazTipi"/>
    <w:semiHidden/>
  </w:style>
  <w:style w:type="paragraph" w:styleId="AltBilgi">
    <w:name w:val="footer"/>
    <w:basedOn w:val="Normal"/>
    <w:link w:val="AltBilgiChar"/>
    <w:uiPriority w:val="99"/>
    <w:pPr>
      <w:tabs>
        <w:tab w:val="center" w:pos="4536"/>
        <w:tab w:val="right" w:pos="9072"/>
      </w:tabs>
    </w:pPr>
  </w:style>
  <w:style w:type="character" w:styleId="zlenenKpr">
    <w:name w:val="FollowedHyperlink"/>
    <w:semiHidden/>
    <w:rPr>
      <w:color w:val="800080"/>
      <w:u w:val="single"/>
    </w:rPr>
  </w:style>
  <w:style w:type="paragraph" w:styleId="GvdeMetni2">
    <w:name w:val="Body Text 2"/>
    <w:basedOn w:val="Normal"/>
    <w:semiHidden/>
    <w:pPr>
      <w:jc w:val="both"/>
    </w:pPr>
  </w:style>
  <w:style w:type="character" w:customStyle="1" w:styleId="stBilgiChar">
    <w:name w:val="Üst Bilgi Char"/>
    <w:link w:val="stBilgi"/>
    <w:uiPriority w:val="99"/>
    <w:rsid w:val="00A637A2"/>
    <w:rPr>
      <w:sz w:val="24"/>
      <w:szCs w:val="24"/>
    </w:rPr>
  </w:style>
  <w:style w:type="table" w:styleId="TabloKlavuzu">
    <w:name w:val="Table Grid"/>
    <w:basedOn w:val="NormalTablo"/>
    <w:uiPriority w:val="39"/>
    <w:rsid w:val="0061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05094"/>
    <w:rPr>
      <w:sz w:val="24"/>
      <w:szCs w:val="24"/>
    </w:rPr>
  </w:style>
  <w:style w:type="paragraph" w:styleId="KonuBal">
    <w:name w:val="Title"/>
    <w:basedOn w:val="Normal"/>
    <w:link w:val="KonuBalChar"/>
    <w:uiPriority w:val="1"/>
    <w:qFormat/>
    <w:rsid w:val="00CA218F"/>
    <w:pPr>
      <w:widowControl w:val="0"/>
      <w:autoSpaceDE w:val="0"/>
      <w:autoSpaceDN w:val="0"/>
      <w:spacing w:before="90"/>
      <w:ind w:left="1314" w:right="1206"/>
      <w:jc w:val="center"/>
    </w:pPr>
    <w:rPr>
      <w:b/>
      <w:bCs/>
      <w:lang w:eastAsia="en-US"/>
    </w:rPr>
  </w:style>
  <w:style w:type="character" w:customStyle="1" w:styleId="KonuBalChar">
    <w:name w:val="Konu Başlığı Char"/>
    <w:basedOn w:val="VarsaylanParagrafYazTipi"/>
    <w:link w:val="KonuBal"/>
    <w:uiPriority w:val="1"/>
    <w:rsid w:val="00CA218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PAZARLAMA MÜDÜRLÜĞÜ</vt:lpstr>
    </vt:vector>
  </TitlesOfParts>
  <Company>Türk Telekomünikasyon A.Ş.</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PAZARLAMA MÜDÜRLÜĞÜ</dc:title>
  <dc:subject/>
  <dc:creator>TTBLKLSPAZ06</dc:creator>
  <cp:keywords/>
  <cp:lastModifiedBy>Sinem KAHVECIOGLU</cp:lastModifiedBy>
  <cp:revision>4</cp:revision>
  <cp:lastPrinted>2016-05-25T13:59:00Z</cp:lastPrinted>
  <dcterms:created xsi:type="dcterms:W3CDTF">2023-08-23T14:12:00Z</dcterms:created>
  <dcterms:modified xsi:type="dcterms:W3CDTF">2023-08-23T15:44:00Z</dcterms:modified>
</cp:coreProperties>
</file>