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8F" w:rsidRDefault="00CA218F" w:rsidP="006D2C02">
      <w:pPr>
        <w:pStyle w:val="KonuBal"/>
        <w:spacing w:before="199"/>
        <w:ind w:left="0" w:right="1222"/>
        <w:jc w:val="left"/>
        <w:rPr>
          <w:w w:val="95"/>
        </w:rPr>
      </w:pPr>
    </w:p>
    <w:p w:rsidR="00CA218F" w:rsidRPr="00192796" w:rsidRDefault="00CA218F" w:rsidP="00CA218F">
      <w:pPr>
        <w:jc w:val="center"/>
        <w:rPr>
          <w:b/>
        </w:rPr>
      </w:pPr>
      <w:r w:rsidRPr="00192796">
        <w:rPr>
          <w:b/>
        </w:rPr>
        <w:t>T.C.</w:t>
      </w:r>
    </w:p>
    <w:p w:rsidR="00CA218F" w:rsidRPr="00192796" w:rsidRDefault="00CA218F" w:rsidP="00CA218F">
      <w:pPr>
        <w:jc w:val="center"/>
        <w:rPr>
          <w:b/>
        </w:rPr>
      </w:pPr>
      <w:r w:rsidRPr="00192796">
        <w:rPr>
          <w:b/>
        </w:rPr>
        <w:t>ESKİŞEHİR TEKNİK ÜNİVERSİTESİ</w:t>
      </w:r>
    </w:p>
    <w:p w:rsidR="00CA218F" w:rsidRDefault="00CA218F" w:rsidP="00CA218F">
      <w:pPr>
        <w:pStyle w:val="KonuBal"/>
        <w:spacing w:before="0"/>
        <w:ind w:right="1222"/>
      </w:pPr>
      <w:r w:rsidRPr="00192796">
        <w:t>HAVACILIK VE UZAY BİLİMLERİ FAKÜLTESİ DEKANLIĞI</w:t>
      </w:r>
    </w:p>
    <w:p w:rsidR="00CA218F" w:rsidRDefault="00A10F60" w:rsidP="00CA218F">
      <w:pPr>
        <w:pStyle w:val="KonuBal"/>
        <w:spacing w:before="0"/>
        <w:ind w:right="1222"/>
      </w:pPr>
      <w:r>
        <w:t>Pilotaj</w:t>
      </w:r>
      <w:r w:rsidR="00DB4D2E">
        <w:t xml:space="preserve"> </w:t>
      </w:r>
      <w:r w:rsidR="001A635E" w:rsidRPr="00CA218F">
        <w:t>Bölüm Başkanlığına</w:t>
      </w:r>
    </w:p>
    <w:p w:rsidR="00CA218F" w:rsidRDefault="00CA218F" w:rsidP="004229ED">
      <w:pPr>
        <w:pStyle w:val="GvdeMetni"/>
        <w:spacing w:before="3"/>
        <w:jc w:val="left"/>
        <w:rPr>
          <w:b/>
          <w:sz w:val="33"/>
        </w:rPr>
      </w:pPr>
    </w:p>
    <w:p w:rsidR="006D2C02" w:rsidRDefault="00CA218F" w:rsidP="002A3FA5">
      <w:pPr>
        <w:pStyle w:val="GvdeMetni"/>
        <w:spacing w:line="278" w:lineRule="auto"/>
        <w:ind w:left="163" w:right="111" w:firstLine="546"/>
        <w:jc w:val="both"/>
        <w:rPr>
          <w:sz w:val="24"/>
        </w:rPr>
      </w:pPr>
      <w:r w:rsidRPr="00CA218F">
        <w:rPr>
          <w:spacing w:val="9"/>
          <w:sz w:val="24"/>
        </w:rPr>
        <w:t>20</w:t>
      </w:r>
      <w:proofErr w:type="gramStart"/>
      <w:r>
        <w:rPr>
          <w:spacing w:val="9"/>
          <w:sz w:val="24"/>
        </w:rPr>
        <w:t>….</w:t>
      </w:r>
      <w:r w:rsidRPr="00CA218F">
        <w:rPr>
          <w:spacing w:val="9"/>
          <w:sz w:val="24"/>
        </w:rPr>
        <w:t>.</w:t>
      </w:r>
      <w:proofErr w:type="gramEnd"/>
      <w:r w:rsidRPr="00CA218F">
        <w:rPr>
          <w:spacing w:val="9"/>
          <w:sz w:val="24"/>
        </w:rPr>
        <w:t xml:space="preserve"> </w:t>
      </w:r>
      <w:r w:rsidRPr="00CA218F">
        <w:rPr>
          <w:sz w:val="24"/>
        </w:rPr>
        <w:t>- 20</w:t>
      </w:r>
      <w:r>
        <w:rPr>
          <w:spacing w:val="9"/>
          <w:sz w:val="24"/>
        </w:rPr>
        <w:t>….</w:t>
      </w:r>
      <w:r w:rsidRPr="00CA218F">
        <w:rPr>
          <w:spacing w:val="9"/>
          <w:sz w:val="24"/>
        </w:rPr>
        <w:t xml:space="preserve">. </w:t>
      </w:r>
      <w:r w:rsidRPr="00CA218F">
        <w:rPr>
          <w:sz w:val="24"/>
        </w:rPr>
        <w:t xml:space="preserve"> </w:t>
      </w:r>
      <w:r w:rsidR="00AE27F1">
        <w:rPr>
          <w:sz w:val="24"/>
        </w:rPr>
        <w:t>akademik</w:t>
      </w:r>
      <w:r w:rsidRPr="00CA218F">
        <w:rPr>
          <w:sz w:val="24"/>
        </w:rPr>
        <w:t xml:space="preserve"> yılında Bölümünüze kayıt yaptırmaya hak kazandım. Bölümünüz için İngilizce</w:t>
      </w:r>
      <w:r w:rsidRPr="00CA218F">
        <w:rPr>
          <w:spacing w:val="-15"/>
          <w:sz w:val="24"/>
        </w:rPr>
        <w:t xml:space="preserve"> </w:t>
      </w:r>
      <w:r w:rsidRPr="00CA218F">
        <w:rPr>
          <w:sz w:val="24"/>
        </w:rPr>
        <w:t>Hazırlık</w:t>
      </w:r>
      <w:r w:rsidRPr="00CA218F">
        <w:rPr>
          <w:spacing w:val="-15"/>
          <w:sz w:val="24"/>
        </w:rPr>
        <w:t xml:space="preserve"> </w:t>
      </w:r>
      <w:r w:rsidRPr="00CA218F">
        <w:rPr>
          <w:sz w:val="24"/>
        </w:rPr>
        <w:t>sınıfını</w:t>
      </w:r>
      <w:r w:rsidR="006D2C02">
        <w:rPr>
          <w:sz w:val="24"/>
        </w:rPr>
        <w:t>n</w:t>
      </w:r>
      <w:r w:rsidRPr="00CA218F">
        <w:rPr>
          <w:spacing w:val="-15"/>
          <w:sz w:val="24"/>
        </w:rPr>
        <w:t xml:space="preserve"> </w:t>
      </w:r>
      <w:r w:rsidRPr="00CA218F">
        <w:rPr>
          <w:sz w:val="24"/>
        </w:rPr>
        <w:t>isteğe</w:t>
      </w:r>
      <w:r w:rsidRPr="00CA218F">
        <w:rPr>
          <w:spacing w:val="-15"/>
          <w:sz w:val="24"/>
        </w:rPr>
        <w:t xml:space="preserve"> </w:t>
      </w:r>
      <w:r w:rsidRPr="00CA218F">
        <w:rPr>
          <w:sz w:val="24"/>
        </w:rPr>
        <w:t>bağlı</w:t>
      </w:r>
      <w:r w:rsidRPr="00CA218F">
        <w:rPr>
          <w:spacing w:val="-15"/>
          <w:sz w:val="24"/>
        </w:rPr>
        <w:t xml:space="preserve"> </w:t>
      </w:r>
      <w:r w:rsidRPr="00CA218F">
        <w:rPr>
          <w:sz w:val="24"/>
        </w:rPr>
        <w:t>olduğunu</w:t>
      </w:r>
      <w:r w:rsidRPr="00CA218F">
        <w:rPr>
          <w:spacing w:val="-4"/>
          <w:sz w:val="24"/>
        </w:rPr>
        <w:t xml:space="preserve"> </w:t>
      </w:r>
      <w:r w:rsidRPr="00CA218F">
        <w:rPr>
          <w:sz w:val="24"/>
        </w:rPr>
        <w:t>biliyorum.</w:t>
      </w:r>
      <w:r w:rsidRPr="00CA218F">
        <w:rPr>
          <w:spacing w:val="-10"/>
          <w:sz w:val="24"/>
        </w:rPr>
        <w:t xml:space="preserve"> </w:t>
      </w:r>
    </w:p>
    <w:p w:rsidR="005E4A57" w:rsidRPr="002A3FA5" w:rsidRDefault="006D2C02" w:rsidP="002A3FA5">
      <w:pPr>
        <w:pStyle w:val="GvdeMetni"/>
        <w:spacing w:line="278" w:lineRule="auto"/>
        <w:ind w:left="163" w:right="111" w:firstLine="546"/>
        <w:jc w:val="both"/>
        <w:rPr>
          <w:spacing w:val="-10"/>
          <w:sz w:val="24"/>
        </w:rPr>
      </w:pPr>
      <w:r>
        <w:rPr>
          <w:sz w:val="24"/>
        </w:rPr>
        <w:t>M</w:t>
      </w:r>
      <w:r w:rsidR="005E4A57" w:rsidRPr="00A10F60">
        <w:rPr>
          <w:sz w:val="24"/>
        </w:rPr>
        <w:t>esleğimi yapabilmem için gerekli olan</w:t>
      </w:r>
      <w:r w:rsidR="005E4A57">
        <w:rPr>
          <w:sz w:val="24"/>
        </w:rPr>
        <w:t xml:space="preserve"> ve</w:t>
      </w:r>
      <w:r w:rsidR="005E4A57" w:rsidRPr="00A10F60">
        <w:rPr>
          <w:sz w:val="24"/>
        </w:rPr>
        <w:t xml:space="preserve"> </w:t>
      </w:r>
      <w:r w:rsidR="005E4A57">
        <w:rPr>
          <w:sz w:val="24"/>
        </w:rPr>
        <w:t>aşağıda</w:t>
      </w:r>
      <w:r w:rsidR="005E4A57" w:rsidRPr="00A10F60">
        <w:rPr>
          <w:sz w:val="24"/>
        </w:rPr>
        <w:t xml:space="preserve"> </w:t>
      </w:r>
      <w:r w:rsidR="005E4A57">
        <w:rPr>
          <w:sz w:val="24"/>
        </w:rPr>
        <w:t>verilen</w:t>
      </w:r>
      <w:r w:rsidR="005E4A57" w:rsidRPr="00A10F60">
        <w:rPr>
          <w:sz w:val="24"/>
        </w:rPr>
        <w:t xml:space="preserve"> koşulları ve </w:t>
      </w:r>
      <w:r w:rsidR="005E4A57">
        <w:rPr>
          <w:sz w:val="24"/>
        </w:rPr>
        <w:t>açıklamaları okuyup anladığımı, b</w:t>
      </w:r>
      <w:r w:rsidR="005E4A57" w:rsidRPr="00A10F60">
        <w:rPr>
          <w:sz w:val="24"/>
        </w:rPr>
        <w:t>ölümde okutulan bazı derslerin İngilizce yürütüldüğünü bildiğimi</w:t>
      </w:r>
      <w:r>
        <w:rPr>
          <w:sz w:val="24"/>
        </w:rPr>
        <w:t xml:space="preserve"> </w:t>
      </w:r>
      <w:r w:rsidR="005E4A57">
        <w:rPr>
          <w:sz w:val="24"/>
        </w:rPr>
        <w:t>beyan ederim</w:t>
      </w:r>
      <w:r w:rsidR="005E4A57" w:rsidRPr="00A10F60">
        <w:rPr>
          <w:sz w:val="24"/>
        </w:rPr>
        <w:t xml:space="preserve">. </w:t>
      </w:r>
    </w:p>
    <w:p w:rsidR="005E4A57" w:rsidRPr="00CA218F" w:rsidRDefault="005E4A57" w:rsidP="005E4A57">
      <w:pPr>
        <w:pStyle w:val="GvdeMetni"/>
        <w:spacing w:before="156" w:line="276" w:lineRule="auto"/>
        <w:ind w:left="150" w:right="133" w:firstLine="559"/>
        <w:jc w:val="both"/>
        <w:rPr>
          <w:sz w:val="24"/>
        </w:rPr>
      </w:pPr>
      <w:r w:rsidRPr="00A10F60">
        <w:rPr>
          <w:sz w:val="24"/>
        </w:rPr>
        <w:t>Bu bilgilere dayanarak Hazırlık Sınıfını okumak ……………………… (istiyorum/istemiyorum)</w:t>
      </w:r>
    </w:p>
    <w:p w:rsidR="00CA218F" w:rsidRDefault="005E4A57" w:rsidP="005E4A57">
      <w:pPr>
        <w:pStyle w:val="GvdeMetni"/>
        <w:spacing w:before="160"/>
        <w:ind w:left="424" w:firstLine="285"/>
        <w:jc w:val="both"/>
        <w:rPr>
          <w:sz w:val="24"/>
        </w:rPr>
      </w:pPr>
      <w:r w:rsidRPr="00CA218F">
        <w:rPr>
          <w:sz w:val="24"/>
        </w:rPr>
        <w:t>Gereği için bilgilerinize arz ederim.</w:t>
      </w:r>
    </w:p>
    <w:p w:rsidR="006D2C02" w:rsidRPr="006D2C02" w:rsidRDefault="006D2C02" w:rsidP="006D2C02">
      <w:pPr>
        <w:pStyle w:val="GvdeMetni"/>
        <w:spacing w:before="156" w:line="276" w:lineRule="auto"/>
        <w:ind w:left="150" w:right="133"/>
        <w:jc w:val="both"/>
        <w:rPr>
          <w:i/>
          <w:sz w:val="20"/>
        </w:rPr>
      </w:pPr>
      <w:proofErr w:type="gramStart"/>
      <w:r w:rsidRPr="006D2C02">
        <w:rPr>
          <w:i/>
          <w:sz w:val="20"/>
        </w:rPr>
        <w:t>(</w:t>
      </w:r>
      <w:r w:rsidRPr="006D2C02">
        <w:rPr>
          <w:b/>
          <w:i/>
          <w:sz w:val="20"/>
          <w:u w:val="single"/>
        </w:rPr>
        <w:t>Not:</w:t>
      </w:r>
      <w:r w:rsidRPr="006D2C02">
        <w:rPr>
          <w:i/>
          <w:sz w:val="20"/>
        </w:rPr>
        <w:t xml:space="preserve"> 31 Temmuz 2023 tarih ve 32265 sayılı Resmi Gazete’de yayınlanarak yürürlüğe giren “Eskişehir Teknik Üniversitesi Yabancı Dil Hazırlık Programı Eğitim-Öğretim ve Sınav Yönetmeliği” Madde 7/2 kapsamında Eskişehir Teknik Üniversitesi Yabancı Diller Yüksekokulu (YDYO)</w:t>
      </w:r>
      <w:r w:rsidR="0021707C">
        <w:rPr>
          <w:i/>
          <w:sz w:val="20"/>
        </w:rPr>
        <w:t xml:space="preserve"> Yönetim Kurulu</w:t>
      </w:r>
      <w:r w:rsidRPr="006D2C02">
        <w:rPr>
          <w:i/>
          <w:sz w:val="20"/>
        </w:rPr>
        <w:t>’nun belirleyeceği öğrenci sayısından fazla Hazırlık Sınıfı talep eden öğrenci olması halinde, YDYO Yönetim Kurulunun belirleyeceği listenin dışında kalan öğrencilerin kayıtları bölüme aktarılarak üzerlerine dersler yüklenebilecektir.)</w:t>
      </w:r>
      <w:proofErr w:type="gramEnd"/>
    </w:p>
    <w:tbl>
      <w:tblPr>
        <w:tblW w:w="0" w:type="auto"/>
        <w:jc w:val="right"/>
        <w:tblLook w:val="04A0" w:firstRow="1" w:lastRow="0" w:firstColumn="1" w:lastColumn="0" w:noHBand="0" w:noVBand="1"/>
      </w:tblPr>
      <w:tblGrid>
        <w:gridCol w:w="4103"/>
      </w:tblGrid>
      <w:tr w:rsidR="00B25CC6" w:rsidTr="006D2C02">
        <w:trPr>
          <w:trHeight w:val="1417"/>
          <w:jc w:val="right"/>
        </w:trPr>
        <w:tc>
          <w:tcPr>
            <w:tcW w:w="4103" w:type="dxa"/>
          </w:tcPr>
          <w:p w:rsidR="00CD1ADF" w:rsidRDefault="00B25CC6" w:rsidP="004229ED">
            <w:pPr>
              <w:spacing w:line="360" w:lineRule="auto"/>
              <w:jc w:val="right"/>
              <w:rPr>
                <w:color w:val="BFBFBF" w:themeColor="background1" w:themeShade="BF"/>
                <w:sz w:val="22"/>
                <w:szCs w:val="22"/>
              </w:rPr>
            </w:pPr>
            <w:proofErr w:type="gramStart"/>
            <w:r>
              <w:rPr>
                <w:sz w:val="22"/>
                <w:szCs w:val="22"/>
              </w:rPr>
              <w:t>..........</w:t>
            </w:r>
            <w:proofErr w:type="gramEnd"/>
            <w:r>
              <w:rPr>
                <w:sz w:val="22"/>
                <w:szCs w:val="22"/>
              </w:rPr>
              <w:t xml:space="preserve">/......./20.....                                                                                                                            </w:t>
            </w:r>
            <w:r w:rsidRPr="00A12D89">
              <w:rPr>
                <w:color w:val="BFBFBF" w:themeColor="background1" w:themeShade="BF"/>
                <w:sz w:val="22"/>
                <w:szCs w:val="22"/>
              </w:rPr>
              <w:t>Adı- Soyadı</w:t>
            </w:r>
          </w:p>
          <w:p w:rsidR="00B25CC6" w:rsidRPr="00A12D89" w:rsidRDefault="003B6387" w:rsidP="004229ED">
            <w:pPr>
              <w:spacing w:line="360" w:lineRule="auto"/>
              <w:jc w:val="right"/>
              <w:rPr>
                <w:color w:val="BFBFBF" w:themeColor="background1" w:themeShade="BF"/>
                <w:sz w:val="22"/>
                <w:szCs w:val="22"/>
              </w:rPr>
            </w:pPr>
            <w:r>
              <w:rPr>
                <w:color w:val="BFBFBF" w:themeColor="background1" w:themeShade="BF"/>
                <w:sz w:val="22"/>
                <w:szCs w:val="22"/>
              </w:rPr>
              <w:t>(</w:t>
            </w:r>
            <w:r w:rsidR="00CD1ADF">
              <w:rPr>
                <w:color w:val="BFBFBF" w:themeColor="background1" w:themeShade="BF"/>
                <w:sz w:val="22"/>
                <w:szCs w:val="22"/>
              </w:rPr>
              <w:t>TC NO.</w:t>
            </w:r>
            <w:r w:rsidR="00B25CC6" w:rsidRPr="00A12D89">
              <w:rPr>
                <w:color w:val="BFBFBF" w:themeColor="background1" w:themeShade="BF"/>
                <w:sz w:val="22"/>
                <w:szCs w:val="22"/>
              </w:rPr>
              <w:t xml:space="preserve"> </w:t>
            </w:r>
            <w:r>
              <w:rPr>
                <w:color w:val="BFBFBF" w:themeColor="background1" w:themeShade="BF"/>
                <w:sz w:val="22"/>
                <w:szCs w:val="22"/>
              </w:rPr>
              <w:t>)</w:t>
            </w:r>
          </w:p>
          <w:p w:rsidR="004229ED" w:rsidRPr="006D2C02" w:rsidRDefault="00B25CC6" w:rsidP="006D2C02">
            <w:pPr>
              <w:spacing w:line="360" w:lineRule="auto"/>
              <w:jc w:val="right"/>
              <w:rPr>
                <w:color w:val="BFBFBF" w:themeColor="background1" w:themeShade="BF"/>
                <w:sz w:val="22"/>
                <w:szCs w:val="22"/>
              </w:rPr>
            </w:pPr>
            <w:r w:rsidRPr="00A12D89">
              <w:rPr>
                <w:color w:val="BFBFBF" w:themeColor="background1" w:themeShade="BF"/>
                <w:sz w:val="22"/>
                <w:szCs w:val="22"/>
              </w:rPr>
              <w:t>İmza</w:t>
            </w:r>
          </w:p>
        </w:tc>
      </w:tr>
    </w:tbl>
    <w:p w:rsidR="002A3FA5" w:rsidRPr="006D2C02" w:rsidRDefault="002A3FA5" w:rsidP="002A3FA5">
      <w:pPr>
        <w:pStyle w:val="ListeParagraf"/>
        <w:jc w:val="both"/>
        <w:rPr>
          <w:rFonts w:ascii="Times New Roman" w:hAnsi="Times New Roman" w:cs="Times New Roman"/>
          <w:sz w:val="16"/>
          <w:szCs w:val="20"/>
        </w:rPr>
      </w:pPr>
    </w:p>
    <w:p w:rsidR="004229ED" w:rsidRPr="00B46B56" w:rsidRDefault="004229ED" w:rsidP="004229ED">
      <w:pPr>
        <w:pStyle w:val="ListeParagraf"/>
        <w:numPr>
          <w:ilvl w:val="0"/>
          <w:numId w:val="7"/>
        </w:numPr>
        <w:jc w:val="both"/>
        <w:rPr>
          <w:rFonts w:ascii="Times New Roman" w:hAnsi="Times New Roman" w:cs="Times New Roman"/>
          <w:sz w:val="20"/>
          <w:szCs w:val="20"/>
        </w:rPr>
      </w:pPr>
      <w:r w:rsidRPr="00B46B56">
        <w:rPr>
          <w:rFonts w:ascii="Times New Roman" w:hAnsi="Times New Roman" w:cs="Times New Roman"/>
          <w:sz w:val="20"/>
          <w:szCs w:val="20"/>
        </w:rPr>
        <w:t xml:space="preserve">Pilotaj bölümünde Hazırlık Sınıfı zorunlu olmamakla beraber, bir pilotun mezuniyet sonrasında pilotluk görevini yerine getirebilmesi için hem ulusal, hem de uluslararası sivil havacılık kuralları gereği olarak, aşağıdaki bilgilerden de anlaşılacağı üzere; belli bir düzeyin üzerinde İngilizce diline </w:t>
      </w:r>
      <w:proofErr w:type="gramStart"/>
      <w:r w:rsidRPr="00B46B56">
        <w:rPr>
          <w:rFonts w:ascii="Times New Roman" w:hAnsi="Times New Roman" w:cs="Times New Roman"/>
          <w:sz w:val="20"/>
          <w:szCs w:val="20"/>
        </w:rPr>
        <w:t>hakim</w:t>
      </w:r>
      <w:proofErr w:type="gramEnd"/>
      <w:r w:rsidRPr="00B46B56">
        <w:rPr>
          <w:rFonts w:ascii="Times New Roman" w:hAnsi="Times New Roman" w:cs="Times New Roman"/>
          <w:sz w:val="20"/>
          <w:szCs w:val="20"/>
        </w:rPr>
        <w:t xml:space="preserve"> olması gerekmektedir. Ayrıca özellikle uçuş uygulamaları başta olmak üzere, bölümdeki derslerin çoğunda Havacılık İngilizcesi ve İngilizce kökenli havacılık term</w:t>
      </w:r>
      <w:r w:rsidR="00C0725A" w:rsidRPr="00B46B56">
        <w:rPr>
          <w:rFonts w:ascii="Times New Roman" w:hAnsi="Times New Roman" w:cs="Times New Roman"/>
          <w:sz w:val="20"/>
          <w:szCs w:val="20"/>
        </w:rPr>
        <w:t>in</w:t>
      </w:r>
      <w:r w:rsidRPr="00B46B56">
        <w:rPr>
          <w:rFonts w:ascii="Times New Roman" w:hAnsi="Times New Roman" w:cs="Times New Roman"/>
          <w:sz w:val="20"/>
          <w:szCs w:val="20"/>
        </w:rPr>
        <w:t>olojisi kullanılmaktadır. Bu nedenle Pilotaj Bölümünü kazanan ve yeterli İngilizce düzeyine sahip olmayan öğrencilerin kendi istekleriyle Yabancı Diller Yüksekokulu’nda Hazırlık Sınıfına devam etmeleri tavsiye olunur.</w:t>
      </w:r>
    </w:p>
    <w:p w:rsidR="004229ED" w:rsidRPr="00B46B56" w:rsidRDefault="004229ED" w:rsidP="004229ED">
      <w:pPr>
        <w:pStyle w:val="ListeParagraf"/>
        <w:numPr>
          <w:ilvl w:val="0"/>
          <w:numId w:val="7"/>
        </w:numPr>
        <w:jc w:val="both"/>
        <w:rPr>
          <w:rFonts w:ascii="Times New Roman" w:hAnsi="Times New Roman" w:cs="Times New Roman"/>
          <w:sz w:val="20"/>
          <w:szCs w:val="20"/>
        </w:rPr>
      </w:pPr>
      <w:r w:rsidRPr="00B46B56">
        <w:rPr>
          <w:rFonts w:ascii="Times New Roman" w:hAnsi="Times New Roman" w:cs="Times New Roman"/>
          <w:sz w:val="20"/>
          <w:szCs w:val="20"/>
        </w:rPr>
        <w:t>Resmi Gazete Tarihi: 06.06.2006 Resmi Gazete Sayısı: 26190 Uçak Pilotu Lisans Yönetmeliğinde (SHY-1) (</w:t>
      </w:r>
      <w:proofErr w:type="gramStart"/>
      <w:r w:rsidRPr="00B46B56">
        <w:rPr>
          <w:rFonts w:ascii="Times New Roman" w:hAnsi="Times New Roman" w:cs="Times New Roman"/>
          <w:sz w:val="20"/>
          <w:szCs w:val="20"/>
        </w:rPr>
        <w:t>Ek:RG</w:t>
      </w:r>
      <w:proofErr w:type="gramEnd"/>
      <w:r w:rsidRPr="00B46B56">
        <w:rPr>
          <w:rFonts w:ascii="Times New Roman" w:hAnsi="Times New Roman" w:cs="Times New Roman"/>
          <w:sz w:val="20"/>
          <w:szCs w:val="20"/>
        </w:rPr>
        <w:t xml:space="preserve">-31112/2007-26743-2.Mükerrer) Uçuş ekibi üyesi olarak yetkilendirmeyi anlatan 6.Madde Uçuş ekibi üyesi olabilmesi için; Personel Lisanslandırılması konulu ICAO Ek-1’deki dil gereksinimlerine paralel olarak, 05/03/2008 tarihinden itibaren, lisans başvurusunda bulunanlar veya lisans sahipleri, telsiz haberleşmelerinde kullanılan dilde konuşma ve anlama yeteneğini göstermelidir. Sağlanması gereken dil yeterliliği, ICAO dil yeterliliği derecelendirme cetveline göre en az </w:t>
      </w:r>
      <w:proofErr w:type="spellStart"/>
      <w:r w:rsidRPr="00B46B56">
        <w:rPr>
          <w:rFonts w:ascii="Times New Roman" w:hAnsi="Times New Roman" w:cs="Times New Roman"/>
          <w:sz w:val="20"/>
          <w:szCs w:val="20"/>
        </w:rPr>
        <w:t>operasyonel</w:t>
      </w:r>
      <w:proofErr w:type="spellEnd"/>
      <w:r w:rsidRPr="00B46B56">
        <w:rPr>
          <w:rFonts w:ascii="Times New Roman" w:hAnsi="Times New Roman" w:cs="Times New Roman"/>
          <w:sz w:val="20"/>
          <w:szCs w:val="20"/>
        </w:rPr>
        <w:t xml:space="preserve"> seviye (seviye 4)</w:t>
      </w:r>
      <w:r w:rsidR="00C0725A" w:rsidRPr="00B46B56">
        <w:rPr>
          <w:rFonts w:ascii="Times New Roman" w:hAnsi="Times New Roman" w:cs="Times New Roman"/>
          <w:sz w:val="20"/>
          <w:szCs w:val="20"/>
        </w:rPr>
        <w:t xml:space="preserve"> </w:t>
      </w:r>
      <w:r w:rsidRPr="00B46B56">
        <w:rPr>
          <w:rFonts w:ascii="Times New Roman" w:hAnsi="Times New Roman" w:cs="Times New Roman"/>
          <w:sz w:val="20"/>
          <w:szCs w:val="20"/>
        </w:rPr>
        <w:t>olmalıdır.</w:t>
      </w:r>
    </w:p>
    <w:p w:rsidR="004229ED" w:rsidRPr="00B46B56" w:rsidRDefault="004229ED" w:rsidP="004229ED">
      <w:pPr>
        <w:pStyle w:val="ListeParagraf"/>
        <w:numPr>
          <w:ilvl w:val="0"/>
          <w:numId w:val="7"/>
        </w:numPr>
        <w:jc w:val="both"/>
        <w:rPr>
          <w:rFonts w:ascii="Times New Roman" w:hAnsi="Times New Roman" w:cs="Times New Roman"/>
          <w:sz w:val="20"/>
          <w:szCs w:val="20"/>
        </w:rPr>
      </w:pPr>
      <w:r w:rsidRPr="00B46B56">
        <w:rPr>
          <w:rFonts w:ascii="Times New Roman" w:hAnsi="Times New Roman" w:cs="Times New Roman"/>
          <w:sz w:val="20"/>
          <w:szCs w:val="20"/>
        </w:rPr>
        <w:t xml:space="preserve">Sektörde mezunlarımıza iş </w:t>
      </w:r>
      <w:r w:rsidR="00C0725A" w:rsidRPr="00B46B56">
        <w:rPr>
          <w:rFonts w:ascii="Times New Roman" w:hAnsi="Times New Roman" w:cs="Times New Roman"/>
          <w:sz w:val="20"/>
          <w:szCs w:val="20"/>
        </w:rPr>
        <w:t>imkânı</w:t>
      </w:r>
      <w:r w:rsidRPr="00B46B56">
        <w:rPr>
          <w:rFonts w:ascii="Times New Roman" w:hAnsi="Times New Roman" w:cs="Times New Roman"/>
          <w:sz w:val="20"/>
          <w:szCs w:val="20"/>
        </w:rPr>
        <w:t xml:space="preserve"> tanıyan Havayolu firmaları işe alımlarda, İngilizce dil sınavlarından aşağıda belirtilen </w:t>
      </w:r>
      <w:proofErr w:type="spellStart"/>
      <w:r w:rsidRPr="00B46B56">
        <w:rPr>
          <w:rFonts w:ascii="Times New Roman" w:hAnsi="Times New Roman" w:cs="Times New Roman"/>
          <w:sz w:val="20"/>
          <w:szCs w:val="20"/>
        </w:rPr>
        <w:t>minumum</w:t>
      </w:r>
      <w:proofErr w:type="spellEnd"/>
      <w:r w:rsidRPr="00B46B56">
        <w:rPr>
          <w:rFonts w:ascii="Times New Roman" w:hAnsi="Times New Roman" w:cs="Times New Roman"/>
          <w:sz w:val="20"/>
          <w:szCs w:val="20"/>
        </w:rPr>
        <w:t xml:space="preserve"> puanları almış olmayı şart koşmaktadır. Sözgelimi;</w:t>
      </w:r>
    </w:p>
    <w:p w:rsidR="004229ED" w:rsidRPr="00B46B56" w:rsidRDefault="004229ED" w:rsidP="004229ED">
      <w:pPr>
        <w:pStyle w:val="ListeParagraf"/>
        <w:numPr>
          <w:ilvl w:val="0"/>
          <w:numId w:val="8"/>
        </w:numPr>
        <w:jc w:val="both"/>
        <w:rPr>
          <w:rFonts w:ascii="Times New Roman" w:hAnsi="Times New Roman" w:cs="Times New Roman"/>
          <w:sz w:val="20"/>
          <w:szCs w:val="20"/>
        </w:rPr>
      </w:pPr>
      <w:r w:rsidRPr="00B46B56">
        <w:rPr>
          <w:rFonts w:ascii="Times New Roman" w:hAnsi="Times New Roman" w:cs="Times New Roman"/>
          <w:sz w:val="20"/>
          <w:szCs w:val="20"/>
        </w:rPr>
        <w:t>THY için, TOEFL (IBT): 75 veya IELTS (Akademik) : 6,5</w:t>
      </w:r>
    </w:p>
    <w:p w:rsidR="004229ED" w:rsidRPr="00B46B56" w:rsidRDefault="004229ED" w:rsidP="004229ED">
      <w:pPr>
        <w:pStyle w:val="ListeParagraf"/>
        <w:numPr>
          <w:ilvl w:val="0"/>
          <w:numId w:val="8"/>
        </w:numPr>
        <w:jc w:val="both"/>
        <w:rPr>
          <w:rFonts w:ascii="Times New Roman" w:hAnsi="Times New Roman" w:cs="Times New Roman"/>
          <w:sz w:val="20"/>
          <w:szCs w:val="20"/>
        </w:rPr>
      </w:pPr>
      <w:r w:rsidRPr="00B46B56">
        <w:rPr>
          <w:rFonts w:ascii="Times New Roman" w:hAnsi="Times New Roman" w:cs="Times New Roman"/>
          <w:sz w:val="20"/>
          <w:szCs w:val="20"/>
        </w:rPr>
        <w:t xml:space="preserve">SUNEXPRESS </w:t>
      </w:r>
      <w:proofErr w:type="gramStart"/>
      <w:r w:rsidRPr="00B46B56">
        <w:rPr>
          <w:rFonts w:ascii="Times New Roman" w:hAnsi="Times New Roman" w:cs="Times New Roman"/>
          <w:sz w:val="20"/>
          <w:szCs w:val="20"/>
        </w:rPr>
        <w:t>için ;</w:t>
      </w:r>
      <w:proofErr w:type="gramEnd"/>
    </w:p>
    <w:p w:rsidR="004229ED" w:rsidRPr="00B46B56" w:rsidRDefault="004229ED" w:rsidP="004229ED">
      <w:pPr>
        <w:pStyle w:val="ListeParagraf"/>
        <w:ind w:left="1080"/>
        <w:jc w:val="both"/>
        <w:rPr>
          <w:rFonts w:ascii="Times New Roman" w:hAnsi="Times New Roman" w:cs="Times New Roman"/>
          <w:sz w:val="20"/>
          <w:szCs w:val="20"/>
        </w:rPr>
      </w:pPr>
      <w:r w:rsidRPr="00B46B56">
        <w:rPr>
          <w:rFonts w:ascii="Times New Roman" w:hAnsi="Times New Roman" w:cs="Times New Roman"/>
          <w:sz w:val="20"/>
          <w:szCs w:val="20"/>
        </w:rPr>
        <w:t xml:space="preserve">. YOEİC (Reading 385, </w:t>
      </w:r>
      <w:proofErr w:type="spellStart"/>
      <w:r w:rsidRPr="00B46B56">
        <w:rPr>
          <w:rFonts w:ascii="Times New Roman" w:hAnsi="Times New Roman" w:cs="Times New Roman"/>
          <w:sz w:val="20"/>
          <w:szCs w:val="20"/>
        </w:rPr>
        <w:t>Listening</w:t>
      </w:r>
      <w:proofErr w:type="spellEnd"/>
      <w:r w:rsidRPr="00B46B56">
        <w:rPr>
          <w:rFonts w:ascii="Times New Roman" w:hAnsi="Times New Roman" w:cs="Times New Roman"/>
          <w:sz w:val="20"/>
          <w:szCs w:val="20"/>
        </w:rPr>
        <w:t xml:space="preserve"> 400, </w:t>
      </w:r>
      <w:proofErr w:type="spellStart"/>
      <w:r w:rsidRPr="00B46B56">
        <w:rPr>
          <w:rFonts w:ascii="Times New Roman" w:hAnsi="Times New Roman" w:cs="Times New Roman"/>
          <w:sz w:val="20"/>
          <w:szCs w:val="20"/>
        </w:rPr>
        <w:t>Speaking</w:t>
      </w:r>
      <w:proofErr w:type="spellEnd"/>
      <w:r w:rsidRPr="00B46B56">
        <w:rPr>
          <w:rFonts w:ascii="Times New Roman" w:hAnsi="Times New Roman" w:cs="Times New Roman"/>
          <w:sz w:val="20"/>
          <w:szCs w:val="20"/>
        </w:rPr>
        <w:t xml:space="preserve"> 160, </w:t>
      </w:r>
      <w:proofErr w:type="spellStart"/>
      <w:r w:rsidRPr="00B46B56">
        <w:rPr>
          <w:rFonts w:ascii="Times New Roman" w:hAnsi="Times New Roman" w:cs="Times New Roman"/>
          <w:sz w:val="20"/>
          <w:szCs w:val="20"/>
        </w:rPr>
        <w:t>Writing</w:t>
      </w:r>
      <w:proofErr w:type="spellEnd"/>
      <w:r w:rsidRPr="00B46B56">
        <w:rPr>
          <w:rFonts w:ascii="Times New Roman" w:hAnsi="Times New Roman" w:cs="Times New Roman"/>
          <w:sz w:val="20"/>
          <w:szCs w:val="20"/>
        </w:rPr>
        <w:t xml:space="preserve"> 150)</w:t>
      </w:r>
    </w:p>
    <w:p w:rsidR="00C0725A" w:rsidRPr="002A3FA5" w:rsidRDefault="004229ED" w:rsidP="002A3FA5">
      <w:pPr>
        <w:pStyle w:val="ListeParagraf"/>
        <w:ind w:left="1080"/>
        <w:jc w:val="both"/>
        <w:rPr>
          <w:rFonts w:ascii="Times New Roman" w:hAnsi="Times New Roman" w:cs="Times New Roman"/>
          <w:sz w:val="20"/>
          <w:szCs w:val="20"/>
        </w:rPr>
      </w:pPr>
      <w:r w:rsidRPr="00B46B56">
        <w:rPr>
          <w:rFonts w:ascii="Times New Roman" w:hAnsi="Times New Roman" w:cs="Times New Roman"/>
          <w:sz w:val="20"/>
          <w:szCs w:val="20"/>
        </w:rPr>
        <w:t xml:space="preserve">. TOEFLİBT (Reading 22, </w:t>
      </w:r>
      <w:proofErr w:type="spellStart"/>
      <w:r w:rsidRPr="00B46B56">
        <w:rPr>
          <w:rFonts w:ascii="Times New Roman" w:hAnsi="Times New Roman" w:cs="Times New Roman"/>
          <w:sz w:val="20"/>
          <w:szCs w:val="20"/>
        </w:rPr>
        <w:t>Listening</w:t>
      </w:r>
      <w:proofErr w:type="spellEnd"/>
      <w:r w:rsidRPr="00B46B56">
        <w:rPr>
          <w:rFonts w:ascii="Times New Roman" w:hAnsi="Times New Roman" w:cs="Times New Roman"/>
          <w:sz w:val="20"/>
          <w:szCs w:val="20"/>
        </w:rPr>
        <w:t xml:space="preserve"> 21, </w:t>
      </w:r>
      <w:proofErr w:type="spellStart"/>
      <w:r w:rsidRPr="00B46B56">
        <w:rPr>
          <w:rFonts w:ascii="Times New Roman" w:hAnsi="Times New Roman" w:cs="Times New Roman"/>
          <w:sz w:val="20"/>
          <w:szCs w:val="20"/>
        </w:rPr>
        <w:t>Speaking</w:t>
      </w:r>
      <w:proofErr w:type="spellEnd"/>
      <w:r w:rsidRPr="00B46B56">
        <w:rPr>
          <w:rFonts w:ascii="Times New Roman" w:hAnsi="Times New Roman" w:cs="Times New Roman"/>
          <w:sz w:val="20"/>
          <w:szCs w:val="20"/>
        </w:rPr>
        <w:t xml:space="preserve"> 23, </w:t>
      </w:r>
      <w:proofErr w:type="spellStart"/>
      <w:r w:rsidRPr="00B46B56">
        <w:rPr>
          <w:rFonts w:ascii="Times New Roman" w:hAnsi="Times New Roman" w:cs="Times New Roman"/>
          <w:sz w:val="20"/>
          <w:szCs w:val="20"/>
        </w:rPr>
        <w:t>Writing</w:t>
      </w:r>
      <w:proofErr w:type="spellEnd"/>
      <w:r w:rsidRPr="00B46B56">
        <w:rPr>
          <w:rFonts w:ascii="Times New Roman" w:hAnsi="Times New Roman" w:cs="Times New Roman"/>
          <w:sz w:val="20"/>
          <w:szCs w:val="20"/>
        </w:rPr>
        <w:t xml:space="preserve"> 21)</w:t>
      </w:r>
    </w:p>
    <w:p w:rsidR="004229ED" w:rsidRPr="00B46B56" w:rsidRDefault="004229ED" w:rsidP="00C0725A">
      <w:pPr>
        <w:pStyle w:val="ListeParagraf"/>
        <w:numPr>
          <w:ilvl w:val="0"/>
          <w:numId w:val="7"/>
        </w:numPr>
        <w:spacing w:before="120"/>
        <w:ind w:left="714" w:hanging="357"/>
        <w:rPr>
          <w:rFonts w:ascii="Times New Roman" w:hAnsi="Times New Roman" w:cs="Times New Roman"/>
          <w:sz w:val="20"/>
          <w:szCs w:val="20"/>
        </w:rPr>
      </w:pPr>
      <w:r w:rsidRPr="00B46B56">
        <w:rPr>
          <w:rFonts w:ascii="Times New Roman" w:hAnsi="Times New Roman" w:cs="Times New Roman"/>
          <w:sz w:val="20"/>
          <w:szCs w:val="20"/>
        </w:rPr>
        <w:t>Çeşitli yabancı dil sınavlarının eşdeğerlik bilgileri aşağıdaki tabloda verilmiştir.</w:t>
      </w:r>
    </w:p>
    <w:tbl>
      <w:tblPr>
        <w:tblStyle w:val="TabloKlavuzu"/>
        <w:tblW w:w="0" w:type="auto"/>
        <w:jc w:val="center"/>
        <w:tblLook w:val="04A0" w:firstRow="1" w:lastRow="0" w:firstColumn="1" w:lastColumn="0" w:noHBand="0" w:noVBand="1"/>
      </w:tblPr>
      <w:tblGrid>
        <w:gridCol w:w="2000"/>
        <w:gridCol w:w="2072"/>
        <w:gridCol w:w="1400"/>
        <w:gridCol w:w="1422"/>
      </w:tblGrid>
      <w:tr w:rsidR="004229ED" w:rsidRPr="00277B18" w:rsidTr="00D73368">
        <w:trPr>
          <w:trHeight w:val="113"/>
          <w:jc w:val="center"/>
        </w:trPr>
        <w:tc>
          <w:tcPr>
            <w:tcW w:w="2000" w:type="dxa"/>
          </w:tcPr>
          <w:p w:rsidR="004229ED" w:rsidRPr="00277B18" w:rsidRDefault="004229ED" w:rsidP="004229ED">
            <w:pPr>
              <w:pStyle w:val="ListeParagraf"/>
              <w:spacing w:after="0" w:line="240" w:lineRule="auto"/>
              <w:ind w:left="0"/>
              <w:rPr>
                <w:rFonts w:ascii="Times New Roman" w:hAnsi="Times New Roman" w:cs="Times New Roman"/>
                <w:b/>
                <w:sz w:val="20"/>
                <w:szCs w:val="20"/>
              </w:rPr>
            </w:pPr>
            <w:r w:rsidRPr="00277B18">
              <w:rPr>
                <w:rFonts w:ascii="Times New Roman" w:hAnsi="Times New Roman" w:cs="Times New Roman"/>
                <w:b/>
                <w:sz w:val="20"/>
                <w:szCs w:val="20"/>
              </w:rPr>
              <w:t>KPDS-ÜDS PUANI</w:t>
            </w:r>
          </w:p>
        </w:tc>
        <w:tc>
          <w:tcPr>
            <w:tcW w:w="2072" w:type="dxa"/>
          </w:tcPr>
          <w:p w:rsidR="004229ED" w:rsidRPr="00277B18" w:rsidRDefault="004229ED" w:rsidP="004229ED">
            <w:pPr>
              <w:pStyle w:val="ListeParagraf"/>
              <w:spacing w:after="0" w:line="240" w:lineRule="auto"/>
              <w:ind w:left="0"/>
              <w:rPr>
                <w:rFonts w:ascii="Times New Roman" w:hAnsi="Times New Roman" w:cs="Times New Roman"/>
                <w:b/>
                <w:sz w:val="20"/>
                <w:szCs w:val="20"/>
              </w:rPr>
            </w:pPr>
            <w:r w:rsidRPr="00277B18">
              <w:rPr>
                <w:rFonts w:ascii="Times New Roman" w:hAnsi="Times New Roman" w:cs="Times New Roman"/>
                <w:b/>
                <w:sz w:val="20"/>
                <w:szCs w:val="20"/>
              </w:rPr>
              <w:t>TOEFL IBT PUANI</w:t>
            </w:r>
          </w:p>
        </w:tc>
        <w:tc>
          <w:tcPr>
            <w:tcW w:w="1400" w:type="dxa"/>
          </w:tcPr>
          <w:p w:rsidR="004229ED" w:rsidRPr="00277B18" w:rsidRDefault="004229ED" w:rsidP="004229ED">
            <w:pPr>
              <w:pStyle w:val="ListeParagraf"/>
              <w:spacing w:after="0" w:line="240" w:lineRule="auto"/>
              <w:ind w:left="0"/>
              <w:rPr>
                <w:rFonts w:ascii="Times New Roman" w:hAnsi="Times New Roman" w:cs="Times New Roman"/>
                <w:b/>
                <w:sz w:val="20"/>
                <w:szCs w:val="20"/>
              </w:rPr>
            </w:pPr>
            <w:r w:rsidRPr="00277B18">
              <w:rPr>
                <w:rFonts w:ascii="Times New Roman" w:hAnsi="Times New Roman" w:cs="Times New Roman"/>
                <w:b/>
                <w:sz w:val="20"/>
                <w:szCs w:val="20"/>
              </w:rPr>
              <w:t>CPE PUANI</w:t>
            </w:r>
          </w:p>
        </w:tc>
        <w:tc>
          <w:tcPr>
            <w:tcW w:w="1422" w:type="dxa"/>
          </w:tcPr>
          <w:p w:rsidR="004229ED" w:rsidRPr="00277B18" w:rsidRDefault="004229ED" w:rsidP="004229ED">
            <w:pPr>
              <w:pStyle w:val="ListeParagraf"/>
              <w:spacing w:after="0" w:line="240" w:lineRule="auto"/>
              <w:ind w:left="0"/>
              <w:rPr>
                <w:rFonts w:ascii="Times New Roman" w:hAnsi="Times New Roman" w:cs="Times New Roman"/>
                <w:b/>
                <w:sz w:val="20"/>
                <w:szCs w:val="20"/>
              </w:rPr>
            </w:pPr>
            <w:r w:rsidRPr="00277B18">
              <w:rPr>
                <w:rFonts w:ascii="Times New Roman" w:hAnsi="Times New Roman" w:cs="Times New Roman"/>
                <w:b/>
                <w:sz w:val="20"/>
                <w:szCs w:val="20"/>
              </w:rPr>
              <w:t>CAE PUANI</w:t>
            </w:r>
          </w:p>
        </w:tc>
      </w:tr>
      <w:tr w:rsidR="004229ED" w:rsidRPr="00277B18" w:rsidTr="00D73368">
        <w:trPr>
          <w:trHeight w:val="113"/>
          <w:jc w:val="center"/>
        </w:trPr>
        <w:tc>
          <w:tcPr>
            <w:tcW w:w="20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30</w:t>
            </w:r>
          </w:p>
        </w:tc>
        <w:tc>
          <w:tcPr>
            <w:tcW w:w="207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36</w:t>
            </w:r>
          </w:p>
        </w:tc>
        <w:tc>
          <w:tcPr>
            <w:tcW w:w="14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c>
          <w:tcPr>
            <w:tcW w:w="142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r>
      <w:tr w:rsidR="004229ED" w:rsidRPr="00277B18" w:rsidTr="00D73368">
        <w:trPr>
          <w:trHeight w:val="113"/>
          <w:jc w:val="center"/>
        </w:trPr>
        <w:tc>
          <w:tcPr>
            <w:tcW w:w="20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45</w:t>
            </w:r>
          </w:p>
        </w:tc>
        <w:tc>
          <w:tcPr>
            <w:tcW w:w="207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54</w:t>
            </w:r>
          </w:p>
        </w:tc>
        <w:tc>
          <w:tcPr>
            <w:tcW w:w="14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c>
          <w:tcPr>
            <w:tcW w:w="142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r>
      <w:tr w:rsidR="004229ED" w:rsidRPr="00277B18" w:rsidTr="00D73368">
        <w:trPr>
          <w:trHeight w:val="113"/>
          <w:jc w:val="center"/>
        </w:trPr>
        <w:tc>
          <w:tcPr>
            <w:tcW w:w="20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60</w:t>
            </w:r>
          </w:p>
        </w:tc>
        <w:tc>
          <w:tcPr>
            <w:tcW w:w="207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72</w:t>
            </w:r>
          </w:p>
        </w:tc>
        <w:tc>
          <w:tcPr>
            <w:tcW w:w="14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c>
          <w:tcPr>
            <w:tcW w:w="142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C</w:t>
            </w:r>
          </w:p>
        </w:tc>
      </w:tr>
      <w:tr w:rsidR="004229ED" w:rsidRPr="00277B18" w:rsidTr="00D73368">
        <w:trPr>
          <w:trHeight w:val="113"/>
          <w:jc w:val="center"/>
        </w:trPr>
        <w:tc>
          <w:tcPr>
            <w:tcW w:w="20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70</w:t>
            </w:r>
          </w:p>
        </w:tc>
        <w:tc>
          <w:tcPr>
            <w:tcW w:w="207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84</w:t>
            </w:r>
          </w:p>
        </w:tc>
        <w:tc>
          <w:tcPr>
            <w:tcW w:w="14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c>
          <w:tcPr>
            <w:tcW w:w="142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B</w:t>
            </w:r>
          </w:p>
        </w:tc>
      </w:tr>
      <w:tr w:rsidR="004229ED" w:rsidRPr="00277B18" w:rsidTr="00D73368">
        <w:trPr>
          <w:trHeight w:val="113"/>
          <w:jc w:val="center"/>
        </w:trPr>
        <w:tc>
          <w:tcPr>
            <w:tcW w:w="20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75</w:t>
            </w:r>
          </w:p>
        </w:tc>
        <w:tc>
          <w:tcPr>
            <w:tcW w:w="207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90</w:t>
            </w:r>
          </w:p>
        </w:tc>
        <w:tc>
          <w:tcPr>
            <w:tcW w:w="14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c>
          <w:tcPr>
            <w:tcW w:w="142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r>
      <w:tr w:rsidR="004229ED" w:rsidRPr="00277B18" w:rsidTr="00D73368">
        <w:trPr>
          <w:trHeight w:val="113"/>
          <w:jc w:val="center"/>
        </w:trPr>
        <w:tc>
          <w:tcPr>
            <w:tcW w:w="20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80</w:t>
            </w:r>
          </w:p>
        </w:tc>
        <w:tc>
          <w:tcPr>
            <w:tcW w:w="207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96</w:t>
            </w:r>
          </w:p>
        </w:tc>
        <w:tc>
          <w:tcPr>
            <w:tcW w:w="14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C</w:t>
            </w:r>
          </w:p>
        </w:tc>
        <w:tc>
          <w:tcPr>
            <w:tcW w:w="142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A</w:t>
            </w:r>
          </w:p>
        </w:tc>
      </w:tr>
      <w:tr w:rsidR="004229ED" w:rsidRPr="00277B18" w:rsidTr="00D73368">
        <w:trPr>
          <w:trHeight w:val="113"/>
          <w:jc w:val="center"/>
        </w:trPr>
        <w:tc>
          <w:tcPr>
            <w:tcW w:w="20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90</w:t>
            </w:r>
          </w:p>
        </w:tc>
        <w:tc>
          <w:tcPr>
            <w:tcW w:w="207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108</w:t>
            </w:r>
          </w:p>
        </w:tc>
        <w:tc>
          <w:tcPr>
            <w:tcW w:w="14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B</w:t>
            </w:r>
          </w:p>
        </w:tc>
        <w:tc>
          <w:tcPr>
            <w:tcW w:w="142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r>
      <w:tr w:rsidR="004229ED" w:rsidRPr="00277B18" w:rsidTr="00D73368">
        <w:trPr>
          <w:trHeight w:val="113"/>
          <w:jc w:val="center"/>
        </w:trPr>
        <w:tc>
          <w:tcPr>
            <w:tcW w:w="20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95</w:t>
            </w:r>
          </w:p>
        </w:tc>
        <w:tc>
          <w:tcPr>
            <w:tcW w:w="207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114</w:t>
            </w:r>
          </w:p>
        </w:tc>
        <w:tc>
          <w:tcPr>
            <w:tcW w:w="14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c>
          <w:tcPr>
            <w:tcW w:w="142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r>
      <w:tr w:rsidR="004229ED" w:rsidRPr="00277B18" w:rsidTr="00D73368">
        <w:trPr>
          <w:trHeight w:val="113"/>
          <w:jc w:val="center"/>
        </w:trPr>
        <w:tc>
          <w:tcPr>
            <w:tcW w:w="20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100</w:t>
            </w:r>
          </w:p>
        </w:tc>
        <w:tc>
          <w:tcPr>
            <w:tcW w:w="207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120</w:t>
            </w:r>
          </w:p>
        </w:tc>
        <w:tc>
          <w:tcPr>
            <w:tcW w:w="1400"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r w:rsidRPr="00277B18">
              <w:rPr>
                <w:rFonts w:ascii="Times New Roman" w:hAnsi="Times New Roman" w:cs="Times New Roman"/>
                <w:sz w:val="20"/>
                <w:szCs w:val="20"/>
              </w:rPr>
              <w:t>A</w:t>
            </w:r>
          </w:p>
        </w:tc>
        <w:tc>
          <w:tcPr>
            <w:tcW w:w="1422" w:type="dxa"/>
          </w:tcPr>
          <w:p w:rsidR="004229ED" w:rsidRPr="00277B18" w:rsidRDefault="004229ED" w:rsidP="004229ED">
            <w:pPr>
              <w:pStyle w:val="ListeParagraf"/>
              <w:spacing w:after="0" w:line="240" w:lineRule="auto"/>
              <w:ind w:left="0"/>
              <w:jc w:val="center"/>
              <w:rPr>
                <w:rFonts w:ascii="Times New Roman" w:hAnsi="Times New Roman" w:cs="Times New Roman"/>
                <w:sz w:val="20"/>
                <w:szCs w:val="20"/>
              </w:rPr>
            </w:pPr>
          </w:p>
        </w:tc>
      </w:tr>
    </w:tbl>
    <w:p w:rsidR="004229ED" w:rsidRPr="00982CD5" w:rsidRDefault="004229ED" w:rsidP="004229ED">
      <w:pPr>
        <w:rPr>
          <w:sz w:val="6"/>
          <w:szCs w:val="6"/>
        </w:rPr>
      </w:pPr>
    </w:p>
    <w:p w:rsidR="00B25CC6" w:rsidRPr="004229ED" w:rsidRDefault="004229ED" w:rsidP="00B25CC6">
      <w:pPr>
        <w:pStyle w:val="ListeParagraf"/>
        <w:numPr>
          <w:ilvl w:val="0"/>
          <w:numId w:val="7"/>
        </w:numPr>
        <w:rPr>
          <w:rFonts w:ascii="Times New Roman" w:hAnsi="Times New Roman" w:cs="Times New Roman"/>
          <w:sz w:val="20"/>
          <w:szCs w:val="20"/>
        </w:rPr>
      </w:pPr>
      <w:r w:rsidRPr="00277B18">
        <w:rPr>
          <w:rFonts w:ascii="Times New Roman" w:hAnsi="Times New Roman" w:cs="Times New Roman"/>
          <w:sz w:val="20"/>
          <w:szCs w:val="20"/>
        </w:rPr>
        <w:t>Hazırlık sınıfı isteğe bağlı olduğundan, başarısız</w:t>
      </w:r>
      <w:r w:rsidR="00360FD8">
        <w:rPr>
          <w:rFonts w:ascii="Times New Roman" w:hAnsi="Times New Roman" w:cs="Times New Roman"/>
          <w:sz w:val="20"/>
          <w:szCs w:val="20"/>
        </w:rPr>
        <w:t>lık</w:t>
      </w:r>
      <w:r w:rsidRPr="00277B18">
        <w:rPr>
          <w:rFonts w:ascii="Times New Roman" w:hAnsi="Times New Roman" w:cs="Times New Roman"/>
          <w:sz w:val="20"/>
          <w:szCs w:val="20"/>
        </w:rPr>
        <w:t xml:space="preserve"> </w:t>
      </w:r>
      <w:r w:rsidR="00360FD8">
        <w:rPr>
          <w:rFonts w:ascii="Times New Roman" w:hAnsi="Times New Roman" w:cs="Times New Roman"/>
          <w:sz w:val="20"/>
          <w:szCs w:val="20"/>
        </w:rPr>
        <w:t>halinde</w:t>
      </w:r>
      <w:r w:rsidRPr="00277B18">
        <w:rPr>
          <w:rFonts w:ascii="Times New Roman" w:hAnsi="Times New Roman" w:cs="Times New Roman"/>
          <w:sz w:val="20"/>
          <w:szCs w:val="20"/>
        </w:rPr>
        <w:t xml:space="preserve"> </w:t>
      </w:r>
      <w:bookmarkStart w:id="0" w:name="_GoBack"/>
      <w:bookmarkEnd w:id="0"/>
      <w:r w:rsidRPr="00277B18">
        <w:rPr>
          <w:rFonts w:ascii="Times New Roman" w:hAnsi="Times New Roman" w:cs="Times New Roman"/>
          <w:sz w:val="20"/>
          <w:szCs w:val="20"/>
        </w:rPr>
        <w:t>öğrenci 1.sınıfa başlayabilmektedir.</w:t>
      </w:r>
    </w:p>
    <w:sectPr w:rsidR="00B25CC6" w:rsidRPr="004229ED" w:rsidSect="00DC498D">
      <w:headerReference w:type="default" r:id="rId7"/>
      <w:pgSz w:w="11906" w:h="16838" w:code="9"/>
      <w:pgMar w:top="851" w:right="567" w:bottom="567" w:left="851" w:header="53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33" w:rsidRDefault="00104933">
      <w:r>
        <w:separator/>
      </w:r>
    </w:p>
  </w:endnote>
  <w:endnote w:type="continuationSeparator" w:id="0">
    <w:p w:rsidR="00104933" w:rsidRDefault="0010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33" w:rsidRDefault="00104933">
      <w:r>
        <w:separator/>
      </w:r>
    </w:p>
  </w:footnote>
  <w:footnote w:type="continuationSeparator" w:id="0">
    <w:p w:rsidR="00104933" w:rsidRDefault="001049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2" w:rsidRDefault="00AB2CE5">
    <w:pPr>
      <w:pStyle w:val="stBilgi"/>
    </w:pPr>
    <w:r>
      <w:rPr>
        <w:noProof/>
      </w:rPr>
      <w:drawing>
        <wp:anchor distT="0" distB="0" distL="114300" distR="114300" simplePos="0" relativeHeight="251659264" behindDoc="0" locked="0" layoutInCell="1" allowOverlap="1" wp14:anchorId="3DC85ECB" wp14:editId="4AE9618B">
          <wp:simplePos x="0" y="0"/>
          <wp:positionH relativeFrom="column">
            <wp:posOffset>1905</wp:posOffset>
          </wp:positionH>
          <wp:positionV relativeFrom="paragraph">
            <wp:posOffset>-31750</wp:posOffset>
          </wp:positionV>
          <wp:extent cx="2324100" cy="465609"/>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png"/>
                  <pic:cNvPicPr/>
                </pic:nvPicPr>
                <pic:blipFill>
                  <a:blip r:embed="rId1">
                    <a:extLst>
                      <a:ext uri="{28A0092B-C50C-407E-A947-70E740481C1C}">
                        <a14:useLocalDpi xmlns:a14="http://schemas.microsoft.com/office/drawing/2010/main" val="0"/>
                      </a:ext>
                    </a:extLst>
                  </a:blip>
                  <a:stretch>
                    <a:fillRect/>
                  </a:stretch>
                </pic:blipFill>
                <pic:spPr>
                  <a:xfrm>
                    <a:off x="0" y="0"/>
                    <a:ext cx="2324100" cy="465609"/>
                  </a:xfrm>
                  <a:prstGeom prst="rect">
                    <a:avLst/>
                  </a:prstGeom>
                </pic:spPr>
              </pic:pic>
            </a:graphicData>
          </a:graphic>
          <wp14:sizeRelH relativeFrom="page">
            <wp14:pctWidth>0</wp14:pctWidth>
          </wp14:sizeRelH>
          <wp14:sizeRelV relativeFrom="page">
            <wp14:pctHeight>0</wp14:pctHeight>
          </wp14:sizeRelV>
        </wp:anchor>
      </w:drawing>
    </w:r>
  </w:p>
  <w:p w:rsidR="00CA218F" w:rsidRDefault="008B0698" w:rsidP="00CA218F">
    <w:pPr>
      <w:pStyle w:val="stBilgi"/>
      <w:jc w:val="right"/>
      <w:rPr>
        <w:b/>
        <w:color w:val="808080" w:themeColor="background1" w:themeShade="80"/>
        <w:sz w:val="20"/>
        <w:szCs w:val="20"/>
      </w:rPr>
    </w:pPr>
    <w:bookmarkStart w:id="1" w:name="_Hlk111217432"/>
    <w:r>
      <w:rPr>
        <w:b/>
        <w:color w:val="808080" w:themeColor="background1" w:themeShade="80"/>
        <w:sz w:val="20"/>
        <w:szCs w:val="20"/>
      </w:rPr>
      <w:t>YENİ KAYIT</w:t>
    </w:r>
    <w:bookmarkEnd w:id="1"/>
  </w:p>
  <w:p w:rsidR="00F30B18" w:rsidRPr="001E77A2" w:rsidRDefault="00CA218F" w:rsidP="00CA218F">
    <w:pPr>
      <w:pStyle w:val="stBilgi"/>
      <w:jc w:val="right"/>
      <w:rPr>
        <w:b/>
        <w:color w:val="808080" w:themeColor="background1" w:themeShade="80"/>
        <w:sz w:val="20"/>
        <w:szCs w:val="20"/>
      </w:rPr>
    </w:pPr>
    <w:r>
      <w:rPr>
        <w:b/>
        <w:color w:val="808080" w:themeColor="background1" w:themeShade="80"/>
        <w:sz w:val="20"/>
        <w:szCs w:val="20"/>
      </w:rPr>
      <w:t xml:space="preserve">İsteğe Bağlı Hazırlık </w:t>
    </w:r>
    <w:proofErr w:type="spellStart"/>
    <w:r>
      <w:rPr>
        <w:b/>
        <w:color w:val="808080" w:themeColor="background1" w:themeShade="80"/>
        <w:sz w:val="20"/>
        <w:szCs w:val="20"/>
      </w:rPr>
      <w:t>Hk</w:t>
    </w:r>
    <w:proofErr w:type="spellEnd"/>
    <w:r>
      <w:rPr>
        <w:b/>
        <w:color w:val="808080" w:themeColor="background1" w:themeShade="80"/>
        <w:sz w:val="20"/>
        <w:szCs w:val="20"/>
      </w:rPr>
      <w:t>. Dilekçe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4D0"/>
    <w:multiLevelType w:val="hybridMultilevel"/>
    <w:tmpl w:val="A76A0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6B604B"/>
    <w:multiLevelType w:val="hybridMultilevel"/>
    <w:tmpl w:val="ABDEFF66"/>
    <w:lvl w:ilvl="0" w:tplc="16C29954">
      <w:start w:val="2"/>
      <w:numFmt w:val="bullet"/>
      <w:lvlText w:val=""/>
      <w:lvlJc w:val="left"/>
      <w:pPr>
        <w:tabs>
          <w:tab w:val="num" w:pos="1065"/>
        </w:tabs>
        <w:ind w:left="1065" w:hanging="360"/>
      </w:pPr>
      <w:rPr>
        <w:rFonts w:ascii="Symbol" w:eastAsia="Times New Roman" w:hAnsi="Symbol" w:cs="Times New Roman" w:hint="default"/>
        <w:b/>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32D67FE9"/>
    <w:multiLevelType w:val="hybridMultilevel"/>
    <w:tmpl w:val="E8FCB5D8"/>
    <w:lvl w:ilvl="0" w:tplc="BCAC9E2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3C287C1A"/>
    <w:multiLevelType w:val="hybridMultilevel"/>
    <w:tmpl w:val="38384BB4"/>
    <w:lvl w:ilvl="0" w:tplc="89A87F46">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451B5B00"/>
    <w:multiLevelType w:val="hybridMultilevel"/>
    <w:tmpl w:val="16DEA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E817CF"/>
    <w:multiLevelType w:val="hybridMultilevel"/>
    <w:tmpl w:val="E8F233A4"/>
    <w:lvl w:ilvl="0" w:tplc="7B6A032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7BD025A"/>
    <w:multiLevelType w:val="hybridMultilevel"/>
    <w:tmpl w:val="D77E88C6"/>
    <w:lvl w:ilvl="0" w:tplc="4F04CE52">
      <w:start w:val="1"/>
      <w:numFmt w:val="decimal"/>
      <w:lvlText w:val="%1-"/>
      <w:lvlJc w:val="left"/>
      <w:pPr>
        <w:tabs>
          <w:tab w:val="num" w:pos="870"/>
        </w:tabs>
        <w:ind w:left="870" w:hanging="57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7" w15:restartNumberingAfterBreak="0">
    <w:nsid w:val="7281197C"/>
    <w:multiLevelType w:val="hybridMultilevel"/>
    <w:tmpl w:val="BF304A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56"/>
    <w:rsid w:val="00033025"/>
    <w:rsid w:val="00035891"/>
    <w:rsid w:val="000718E5"/>
    <w:rsid w:val="00072525"/>
    <w:rsid w:val="000E3112"/>
    <w:rsid w:val="000E4C25"/>
    <w:rsid w:val="000E52CD"/>
    <w:rsid w:val="00104933"/>
    <w:rsid w:val="00117831"/>
    <w:rsid w:val="0015406C"/>
    <w:rsid w:val="00164836"/>
    <w:rsid w:val="00192FAF"/>
    <w:rsid w:val="001A635E"/>
    <w:rsid w:val="001D0D22"/>
    <w:rsid w:val="001E35A1"/>
    <w:rsid w:val="001E77A2"/>
    <w:rsid w:val="001F6F0E"/>
    <w:rsid w:val="002164FA"/>
    <w:rsid w:val="0021707C"/>
    <w:rsid w:val="002329A2"/>
    <w:rsid w:val="00282082"/>
    <w:rsid w:val="002A3FA5"/>
    <w:rsid w:val="002A58E4"/>
    <w:rsid w:val="002C15AC"/>
    <w:rsid w:val="002C739F"/>
    <w:rsid w:val="002E566D"/>
    <w:rsid w:val="00330DB5"/>
    <w:rsid w:val="00344261"/>
    <w:rsid w:val="00360FD8"/>
    <w:rsid w:val="00373BF9"/>
    <w:rsid w:val="00376EE3"/>
    <w:rsid w:val="003A2ADB"/>
    <w:rsid w:val="003B6387"/>
    <w:rsid w:val="003D7CFA"/>
    <w:rsid w:val="00402DA8"/>
    <w:rsid w:val="00417DC1"/>
    <w:rsid w:val="004229ED"/>
    <w:rsid w:val="00426974"/>
    <w:rsid w:val="00484E88"/>
    <w:rsid w:val="004A3E43"/>
    <w:rsid w:val="004E22A9"/>
    <w:rsid w:val="004F3656"/>
    <w:rsid w:val="004F73C6"/>
    <w:rsid w:val="00505094"/>
    <w:rsid w:val="00522AB5"/>
    <w:rsid w:val="00531C7D"/>
    <w:rsid w:val="00543171"/>
    <w:rsid w:val="005608FC"/>
    <w:rsid w:val="00582E04"/>
    <w:rsid w:val="00593935"/>
    <w:rsid w:val="005E25C9"/>
    <w:rsid w:val="005E4A57"/>
    <w:rsid w:val="00615F54"/>
    <w:rsid w:val="006351BB"/>
    <w:rsid w:val="006448F4"/>
    <w:rsid w:val="006655B4"/>
    <w:rsid w:val="006842FB"/>
    <w:rsid w:val="006C1CBF"/>
    <w:rsid w:val="006D2C02"/>
    <w:rsid w:val="006D637B"/>
    <w:rsid w:val="006E0DF4"/>
    <w:rsid w:val="006E6A30"/>
    <w:rsid w:val="007312F9"/>
    <w:rsid w:val="00742316"/>
    <w:rsid w:val="00756FA0"/>
    <w:rsid w:val="007A519D"/>
    <w:rsid w:val="007C64ED"/>
    <w:rsid w:val="007C684D"/>
    <w:rsid w:val="007F0E47"/>
    <w:rsid w:val="008118D6"/>
    <w:rsid w:val="008618E7"/>
    <w:rsid w:val="008A39CA"/>
    <w:rsid w:val="008B0698"/>
    <w:rsid w:val="008F11A8"/>
    <w:rsid w:val="009033CC"/>
    <w:rsid w:val="0093457A"/>
    <w:rsid w:val="00975B1C"/>
    <w:rsid w:val="00982CD5"/>
    <w:rsid w:val="00986420"/>
    <w:rsid w:val="00997D2A"/>
    <w:rsid w:val="009D0E18"/>
    <w:rsid w:val="009E0B9C"/>
    <w:rsid w:val="009F284D"/>
    <w:rsid w:val="009F6399"/>
    <w:rsid w:val="00A10F60"/>
    <w:rsid w:val="00A11D65"/>
    <w:rsid w:val="00A567B0"/>
    <w:rsid w:val="00A61351"/>
    <w:rsid w:val="00A637A2"/>
    <w:rsid w:val="00A67359"/>
    <w:rsid w:val="00A74D81"/>
    <w:rsid w:val="00A91709"/>
    <w:rsid w:val="00A95C72"/>
    <w:rsid w:val="00AB1B07"/>
    <w:rsid w:val="00AB2CE5"/>
    <w:rsid w:val="00AC69A9"/>
    <w:rsid w:val="00AD7C56"/>
    <w:rsid w:val="00AE27F1"/>
    <w:rsid w:val="00B25CC6"/>
    <w:rsid w:val="00B34009"/>
    <w:rsid w:val="00B441A4"/>
    <w:rsid w:val="00B46B56"/>
    <w:rsid w:val="00B81BC5"/>
    <w:rsid w:val="00B9071D"/>
    <w:rsid w:val="00BA4089"/>
    <w:rsid w:val="00BC127B"/>
    <w:rsid w:val="00BD6D37"/>
    <w:rsid w:val="00BF1956"/>
    <w:rsid w:val="00C0725A"/>
    <w:rsid w:val="00C21A86"/>
    <w:rsid w:val="00C310F4"/>
    <w:rsid w:val="00C33DC7"/>
    <w:rsid w:val="00C61AD6"/>
    <w:rsid w:val="00C73847"/>
    <w:rsid w:val="00C749EE"/>
    <w:rsid w:val="00C761FB"/>
    <w:rsid w:val="00C817B8"/>
    <w:rsid w:val="00C93368"/>
    <w:rsid w:val="00C93C47"/>
    <w:rsid w:val="00C97FAB"/>
    <w:rsid w:val="00CA218F"/>
    <w:rsid w:val="00CD1ADF"/>
    <w:rsid w:val="00D1373E"/>
    <w:rsid w:val="00D73368"/>
    <w:rsid w:val="00D812A0"/>
    <w:rsid w:val="00DA6B19"/>
    <w:rsid w:val="00DB4D2E"/>
    <w:rsid w:val="00DC498D"/>
    <w:rsid w:val="00DD2D78"/>
    <w:rsid w:val="00DD3992"/>
    <w:rsid w:val="00E34D5F"/>
    <w:rsid w:val="00E41C8E"/>
    <w:rsid w:val="00E60170"/>
    <w:rsid w:val="00EA5366"/>
    <w:rsid w:val="00EB061B"/>
    <w:rsid w:val="00F1559C"/>
    <w:rsid w:val="00F30B18"/>
    <w:rsid w:val="00F43B10"/>
    <w:rsid w:val="00F65FA4"/>
    <w:rsid w:val="00F7413B"/>
    <w:rsid w:val="00FC0D99"/>
    <w:rsid w:val="00FC4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709D5"/>
  <w15:chartTrackingRefBased/>
  <w15:docId w15:val="{8B0DE0AC-D408-49F4-8418-2C359BF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sz w:val="28"/>
    </w:rPr>
  </w:style>
  <w:style w:type="paragraph" w:styleId="Balk2">
    <w:name w:val="heading 2"/>
    <w:basedOn w:val="Normal"/>
    <w:next w:val="Normal"/>
    <w:qFormat/>
    <w:pPr>
      <w:keepNext/>
      <w:ind w:left="1065"/>
      <w:outlineLvl w:val="1"/>
    </w:pPr>
    <w:rPr>
      <w:sz w:val="28"/>
    </w:rPr>
  </w:style>
  <w:style w:type="paragraph" w:styleId="Balk3">
    <w:name w:val="heading 3"/>
    <w:basedOn w:val="Normal"/>
    <w:next w:val="Normal"/>
    <w:qFormat/>
    <w:pPr>
      <w:keepNext/>
      <w:tabs>
        <w:tab w:val="left" w:pos="720"/>
        <w:tab w:val="left" w:pos="1100"/>
        <w:tab w:val="left" w:pos="1260"/>
      </w:tabs>
      <w:outlineLvl w:val="2"/>
    </w:pPr>
    <w:rPr>
      <w:sz w:val="28"/>
    </w:rPr>
  </w:style>
  <w:style w:type="paragraph" w:styleId="Balk4">
    <w:name w:val="heading 4"/>
    <w:basedOn w:val="Normal"/>
    <w:next w:val="Normal"/>
    <w:qFormat/>
    <w:pPr>
      <w:keepNext/>
      <w:tabs>
        <w:tab w:val="left" w:pos="1260"/>
      </w:tabs>
      <w:ind w:firstLine="1260"/>
      <w:outlineLvl w:val="3"/>
    </w:pPr>
    <w:rPr>
      <w:sz w:val="28"/>
    </w:rPr>
  </w:style>
  <w:style w:type="paragraph" w:styleId="Balk5">
    <w:name w:val="heading 5"/>
    <w:basedOn w:val="Normal"/>
    <w:next w:val="Normal"/>
    <w:qFormat/>
    <w:pPr>
      <w:keepNext/>
      <w:spacing w:line="280" w:lineRule="atLeast"/>
      <w:jc w:val="cente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character" w:styleId="Kpr">
    <w:name w:val="Hyperlink"/>
    <w:semiHidden/>
    <w:rPr>
      <w:color w:val="0000FF"/>
      <w:u w:val="single"/>
    </w:rPr>
  </w:style>
  <w:style w:type="paragraph" w:styleId="GvdeMetni">
    <w:name w:val="Body Text"/>
    <w:basedOn w:val="Normal"/>
    <w:semiHidden/>
    <w:pPr>
      <w:jc w:val="center"/>
    </w:pPr>
    <w:rPr>
      <w:sz w:val="28"/>
    </w:rPr>
  </w:style>
  <w:style w:type="paragraph" w:styleId="stBilgi">
    <w:name w:val="header"/>
    <w:basedOn w:val="Normal"/>
    <w:link w:val="stBilgiChar"/>
    <w:uiPriority w:val="99"/>
    <w:pPr>
      <w:tabs>
        <w:tab w:val="center" w:pos="4536"/>
        <w:tab w:val="right" w:pos="9072"/>
      </w:tabs>
    </w:pPr>
  </w:style>
  <w:style w:type="character" w:styleId="SayfaNumaras">
    <w:name w:val="page number"/>
    <w:basedOn w:val="VarsaylanParagrafYazTipi"/>
    <w:semiHidden/>
  </w:style>
  <w:style w:type="paragraph" w:styleId="AltBilgi">
    <w:name w:val="footer"/>
    <w:basedOn w:val="Normal"/>
    <w:link w:val="AltBilgiChar"/>
    <w:uiPriority w:val="99"/>
    <w:pPr>
      <w:tabs>
        <w:tab w:val="center" w:pos="4536"/>
        <w:tab w:val="right" w:pos="9072"/>
      </w:tabs>
    </w:pPr>
  </w:style>
  <w:style w:type="character" w:styleId="zlenenKpr">
    <w:name w:val="FollowedHyperlink"/>
    <w:semiHidden/>
    <w:rPr>
      <w:color w:val="800080"/>
      <w:u w:val="single"/>
    </w:rPr>
  </w:style>
  <w:style w:type="paragraph" w:styleId="GvdeMetni2">
    <w:name w:val="Body Text 2"/>
    <w:basedOn w:val="Normal"/>
    <w:semiHidden/>
    <w:pPr>
      <w:jc w:val="both"/>
    </w:pPr>
  </w:style>
  <w:style w:type="character" w:customStyle="1" w:styleId="stBilgiChar">
    <w:name w:val="Üst Bilgi Char"/>
    <w:link w:val="stBilgi"/>
    <w:uiPriority w:val="99"/>
    <w:rsid w:val="00A637A2"/>
    <w:rPr>
      <w:sz w:val="24"/>
      <w:szCs w:val="24"/>
    </w:rPr>
  </w:style>
  <w:style w:type="table" w:styleId="TabloKlavuzu">
    <w:name w:val="Table Grid"/>
    <w:basedOn w:val="NormalTablo"/>
    <w:uiPriority w:val="39"/>
    <w:rsid w:val="00615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505094"/>
    <w:rPr>
      <w:sz w:val="24"/>
      <w:szCs w:val="24"/>
    </w:rPr>
  </w:style>
  <w:style w:type="paragraph" w:styleId="KonuBal">
    <w:name w:val="Title"/>
    <w:basedOn w:val="Normal"/>
    <w:link w:val="KonuBalChar"/>
    <w:uiPriority w:val="1"/>
    <w:qFormat/>
    <w:rsid w:val="00CA218F"/>
    <w:pPr>
      <w:widowControl w:val="0"/>
      <w:autoSpaceDE w:val="0"/>
      <w:autoSpaceDN w:val="0"/>
      <w:spacing w:before="90"/>
      <w:ind w:left="1314" w:right="1206"/>
      <w:jc w:val="center"/>
    </w:pPr>
    <w:rPr>
      <w:b/>
      <w:bCs/>
      <w:lang w:eastAsia="en-US"/>
    </w:rPr>
  </w:style>
  <w:style w:type="character" w:customStyle="1" w:styleId="KonuBalChar">
    <w:name w:val="Konu Başlığı Char"/>
    <w:basedOn w:val="VarsaylanParagrafYazTipi"/>
    <w:link w:val="KonuBal"/>
    <w:uiPriority w:val="1"/>
    <w:rsid w:val="00CA218F"/>
    <w:rPr>
      <w:b/>
      <w:bCs/>
      <w:sz w:val="24"/>
      <w:szCs w:val="24"/>
      <w:lang w:eastAsia="en-US"/>
    </w:rPr>
  </w:style>
  <w:style w:type="paragraph" w:styleId="ListeParagraf">
    <w:name w:val="List Paragraph"/>
    <w:basedOn w:val="Normal"/>
    <w:uiPriority w:val="34"/>
    <w:qFormat/>
    <w:rsid w:val="004229E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PAZARLAMA MÜDÜRLÜĞÜ</vt:lpstr>
    </vt:vector>
  </TitlesOfParts>
  <Company>Türk Telekomünikasyon A.Ş.</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PAZARLAMA MÜDÜRLÜĞÜ</dc:title>
  <dc:subject/>
  <dc:creator>TTBLKLSPAZ06</dc:creator>
  <cp:keywords/>
  <cp:lastModifiedBy>Sinem KAHVECIOGLU</cp:lastModifiedBy>
  <cp:revision>6</cp:revision>
  <cp:lastPrinted>2016-05-25T13:59:00Z</cp:lastPrinted>
  <dcterms:created xsi:type="dcterms:W3CDTF">2023-08-23T14:13:00Z</dcterms:created>
  <dcterms:modified xsi:type="dcterms:W3CDTF">2023-08-24T14:44:00Z</dcterms:modified>
</cp:coreProperties>
</file>